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981120">
      <w:pPr>
        <w:tabs>
          <w:tab w:val="left" w:pos="540"/>
        </w:tabs>
        <w:spacing w:after="326" w:afterLines="100"/>
        <w:ind w:firstLine="0" w:firstLineChars="0"/>
        <w:jc w:val="center"/>
        <w:rPr>
          <w:rFonts w:hint="eastAsia" w:ascii="Times New Roman" w:hAnsi="Times New Roman"/>
          <w:b/>
          <w:sz w:val="36"/>
          <w:szCs w:val="36"/>
          <w:lang w:val="zh-CN"/>
        </w:rPr>
      </w:pPr>
      <w:bookmarkStart w:id="0" w:name="_GoBack"/>
      <w:bookmarkEnd w:id="0"/>
      <w:r>
        <w:rPr>
          <w:rFonts w:ascii="Times New Roman" w:hAnsi="Times New Roman" w:eastAsia="黑体"/>
          <w:kern w:val="0"/>
        </w:rPr>
        <mc:AlternateContent>
          <mc:Choice Requires="wps">
            <w:drawing>
              <wp:anchor distT="0" distB="0" distL="114300" distR="114300" simplePos="0" relativeHeight="251660288" behindDoc="0" locked="0" layoutInCell="1" allowOverlap="1">
                <wp:simplePos x="0" y="0"/>
                <wp:positionH relativeFrom="column">
                  <wp:posOffset>2002155</wp:posOffset>
                </wp:positionH>
                <wp:positionV relativeFrom="paragraph">
                  <wp:posOffset>591820</wp:posOffset>
                </wp:positionV>
                <wp:extent cx="3514725" cy="504825"/>
                <wp:effectExtent l="0" t="0" r="9525" b="9525"/>
                <wp:wrapNone/>
                <wp:docPr id="4" name="矩形 4"/>
                <wp:cNvGraphicFramePr/>
                <a:graphic xmlns:a="http://schemas.openxmlformats.org/drawingml/2006/main">
                  <a:graphicData uri="http://schemas.microsoft.com/office/word/2010/wordprocessingShape">
                    <wps:wsp>
                      <wps:cNvSpPr>
                        <a:spLocks noChangeArrowheads="1"/>
                      </wps:cNvSpPr>
                      <wps:spPr bwMode="auto">
                        <a:xfrm>
                          <a:off x="0" y="0"/>
                          <a:ext cx="3514725" cy="504825"/>
                        </a:xfrm>
                        <a:prstGeom prst="rect">
                          <a:avLst/>
                        </a:prstGeom>
                        <a:solidFill>
                          <a:srgbClr val="FFFFFF"/>
                        </a:solidFill>
                        <a:ln>
                          <a:noFill/>
                        </a:ln>
                        <a:effectLst/>
                      </wps:spPr>
                      <wps:txbx>
                        <w:txbxContent>
                          <w:p w14:paraId="19E28006">
                            <w:pPr>
                              <w:ind w:firstLine="0" w:firstLineChars="0"/>
                              <w:rPr>
                                <w:rFonts w:hint="default" w:ascii="华文行楷" w:eastAsia="华文行楷"/>
                                <w:sz w:val="44"/>
                                <w:szCs w:val="44"/>
                                <w:lang w:val="en-US" w:eastAsia="zh-CN"/>
                              </w:rPr>
                            </w:pPr>
                            <w:r>
                              <w:rPr>
                                <w:rFonts w:hint="eastAsia" w:ascii="华文行楷" w:eastAsia="华文行楷"/>
                                <w:sz w:val="44"/>
                                <w:szCs w:val="44"/>
                                <w:lang w:val="en-US" w:eastAsia="zh-CN"/>
                              </w:rPr>
                              <w:t>潢川县职业中等专业学校</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57.65pt;margin-top:46.6pt;height:39.75pt;width:276.75pt;z-index:251660288;mso-width-relative:page;mso-height-relative:page;" fillcolor="#FFFFFF" filled="t" stroked="f" coordsize="21600,21600" o:gfxdata="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8e8C&#10;p9gAAAAKAQAADwAAAAAAAAABACAAAAAiAAAAZHJzL2Rvd25yZXYueG1sUEsBAhQAFAAAAAgAh07i&#10;QMgwg04iAgAAPwQAAA4AAAAAAAAAAQAgAAAAJwEAAGRycy9lMm9Eb2MueG1sUEsFBgAAAAAGAAYA&#10;WQEAALsFAAAAAA==&#10;">
                <v:fill on="t" focussize="0,0"/>
                <v:stroke on="f"/>
                <v:imagedata o:title=""/>
                <o:lock v:ext="edit" aspectratio="f"/>
                <v:textbox>
                  <w:txbxContent>
                    <w:p w14:paraId="19E28006">
                      <w:pPr>
                        <w:ind w:firstLine="0" w:firstLineChars="0"/>
                        <w:rPr>
                          <w:rFonts w:hint="default" w:ascii="华文行楷" w:eastAsia="华文行楷"/>
                          <w:sz w:val="44"/>
                          <w:szCs w:val="44"/>
                          <w:lang w:val="en-US" w:eastAsia="zh-CN"/>
                        </w:rPr>
                      </w:pPr>
                      <w:r>
                        <w:rPr>
                          <w:rFonts w:hint="eastAsia" w:ascii="华文行楷" w:eastAsia="华文行楷"/>
                          <w:sz w:val="44"/>
                          <w:szCs w:val="44"/>
                          <w:lang w:val="en-US" w:eastAsia="zh-CN"/>
                        </w:rPr>
                        <w:t>潢川县职业中等专业学校</w:t>
                      </w:r>
                    </w:p>
                  </w:txbxContent>
                </v:textbox>
              </v:rect>
            </w:pict>
          </mc:Fallback>
        </mc:AlternateContent>
      </w:r>
      <w:r>
        <w:rPr>
          <w:rFonts w:hint="eastAsia"/>
          <w:lang w:val="en-US" w:eastAsia="zh-CN"/>
        </w:rPr>
        <w:drawing>
          <wp:anchor distT="0" distB="0" distL="114300" distR="114300" simplePos="0" relativeHeight="251666432" behindDoc="0" locked="0" layoutInCell="1" allowOverlap="1">
            <wp:simplePos x="0" y="0"/>
            <wp:positionH relativeFrom="column">
              <wp:posOffset>45720</wp:posOffset>
            </wp:positionH>
            <wp:positionV relativeFrom="paragraph">
              <wp:posOffset>385445</wp:posOffset>
            </wp:positionV>
            <wp:extent cx="1473835" cy="975995"/>
            <wp:effectExtent l="0" t="0" r="12065" b="14605"/>
            <wp:wrapNone/>
            <wp:docPr id="7" name="图片 7" descr="c5a3ccfead0a0ac4ad0fd840a9578e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5a3ccfead0a0ac4ad0fd840a9578e37"/>
                    <pic:cNvPicPr>
                      <a:picLocks noChangeAspect="1"/>
                    </pic:cNvPicPr>
                  </pic:nvPicPr>
                  <pic:blipFill>
                    <a:blip r:embed="rId6"/>
                    <a:srcRect t="15201" b="17506"/>
                    <a:stretch>
                      <a:fillRect/>
                    </a:stretch>
                  </pic:blipFill>
                  <pic:spPr>
                    <a:xfrm>
                      <a:off x="0" y="0"/>
                      <a:ext cx="1473835" cy="975995"/>
                    </a:xfrm>
                    <a:prstGeom prst="rect">
                      <a:avLst/>
                    </a:prstGeom>
                  </pic:spPr>
                </pic:pic>
              </a:graphicData>
            </a:graphic>
          </wp:anchor>
        </w:drawing>
      </w:r>
    </w:p>
    <w:p w14:paraId="434FC1E6">
      <w:pPr>
        <w:widowControl/>
        <w:spacing w:line="240" w:lineRule="auto"/>
        <w:ind w:firstLine="0" w:firstLineChars="0"/>
        <w:jc w:val="left"/>
        <w:rPr>
          <w:rFonts w:ascii="Times New Roman" w:hAnsi="Times New Roman" w:eastAsia="黑体"/>
          <w:kern w:val="0"/>
        </w:rPr>
      </w:pPr>
      <w:r>
        <w:rPr>
          <w:rFonts w:ascii="Times New Roman" w:hAnsi="Times New Roman"/>
        </w:rPr>
        <mc:AlternateContent>
          <mc:Choice Requires="wps">
            <w:drawing>
              <wp:anchor distT="0" distB="0" distL="114300" distR="114300" simplePos="0" relativeHeight="251659264" behindDoc="0" locked="0" layoutInCell="1" allowOverlap="1">
                <wp:simplePos x="0" y="0"/>
                <wp:positionH relativeFrom="column">
                  <wp:posOffset>-31115</wp:posOffset>
                </wp:positionH>
                <wp:positionV relativeFrom="paragraph">
                  <wp:posOffset>115570</wp:posOffset>
                </wp:positionV>
                <wp:extent cx="5562600" cy="1457325"/>
                <wp:effectExtent l="0" t="0" r="0" b="9525"/>
                <wp:wrapNone/>
                <wp:docPr id="5" name="矩形 5"/>
                <wp:cNvGraphicFramePr/>
                <a:graphic xmlns:a="http://schemas.openxmlformats.org/drawingml/2006/main">
                  <a:graphicData uri="http://schemas.microsoft.com/office/word/2010/wordprocessingShape">
                    <wps:wsp>
                      <wps:cNvSpPr>
                        <a:spLocks noChangeArrowheads="1"/>
                      </wps:cNvSpPr>
                      <wps:spPr bwMode="auto">
                        <a:xfrm>
                          <a:off x="0" y="0"/>
                          <a:ext cx="5562600" cy="1457325"/>
                        </a:xfrm>
                        <a:prstGeom prst="rect">
                          <a:avLst/>
                        </a:prstGeom>
                        <a:solidFill>
                          <a:srgbClr val="FFFFFF"/>
                        </a:solidFill>
                        <a:ln>
                          <a:noFill/>
                        </a:ln>
                        <a:effectLst/>
                      </wps:spPr>
                      <wps:txbx>
                        <w:txbxContent>
                          <w:p w14:paraId="39615EA6"/>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45pt;margin-top:9.1pt;height:114.75pt;width:438pt;z-index:251659264;mso-width-relative:page;mso-height-relative:page;" fillcolor="#FFFFFF" filled="t" stroked="f" coordsize="21600,21600" o:gfxdata="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H&#10;26Xy2AAAAAkBAAAPAAAAAAAAAAEAIAAAACIAAABkcnMvZG93bnJldi54bWxQSwECFAAUAAAACACH&#10;TuJAodcHDCQCAABABAAADgAAAAAAAAABACAAAAAnAQAAZHJzL2Uyb0RvYy54bWxQSwUGAAAAAAYA&#10;BgBZAQAAvQUAAAAA&#10;">
                <v:fill on="t" focussize="0,0"/>
                <v:stroke on="f"/>
                <v:imagedata o:title=""/>
                <o:lock v:ext="edit" aspectratio="f"/>
                <v:textbox>
                  <w:txbxContent>
                    <w:p w14:paraId="39615EA6"/>
                  </w:txbxContent>
                </v:textbox>
              </v:rect>
            </w:pict>
          </mc:Fallback>
        </mc:AlternateContent>
      </w:r>
    </w:p>
    <w:p w14:paraId="306782BD">
      <w:pPr>
        <w:widowControl/>
        <w:spacing w:line="240" w:lineRule="auto"/>
        <w:ind w:firstLine="0" w:firstLineChars="0"/>
        <w:jc w:val="left"/>
        <w:rPr>
          <w:rFonts w:ascii="Times New Roman" w:hAnsi="Times New Roman" w:eastAsia="黑体"/>
          <w:kern w:val="0"/>
        </w:rPr>
      </w:pPr>
    </w:p>
    <w:p w14:paraId="4FB10C6B">
      <w:pPr>
        <w:widowControl/>
        <w:spacing w:line="240" w:lineRule="auto"/>
        <w:ind w:firstLine="0" w:firstLineChars="0"/>
        <w:jc w:val="left"/>
        <w:rPr>
          <w:rFonts w:ascii="Times New Roman" w:hAnsi="Times New Roman" w:eastAsia="黑体"/>
          <w:kern w:val="0"/>
        </w:rPr>
      </w:pPr>
      <w:r>
        <w:rPr>
          <w:rFonts w:ascii="Times New Roman" w:hAnsi="Times New Roman"/>
        </w:rPr>
        <mc:AlternateContent>
          <mc:Choice Requires="wps">
            <w:drawing>
              <wp:anchor distT="0" distB="0" distL="114300" distR="114300" simplePos="0" relativeHeight="251661312" behindDoc="0" locked="0" layoutInCell="1" allowOverlap="1">
                <wp:simplePos x="0" y="0"/>
                <wp:positionH relativeFrom="column">
                  <wp:posOffset>2067560</wp:posOffset>
                </wp:positionH>
                <wp:positionV relativeFrom="paragraph">
                  <wp:posOffset>59055</wp:posOffset>
                </wp:positionV>
                <wp:extent cx="3175635" cy="18415"/>
                <wp:effectExtent l="0" t="0" r="0" b="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flipV="1">
                          <a:off x="0" y="0"/>
                          <a:ext cx="3175635" cy="18415"/>
                        </a:xfrm>
                        <a:prstGeom prst="line">
                          <a:avLst/>
                        </a:prstGeom>
                        <a:noFill/>
                        <a:ln w="19050">
                          <a:solidFill>
                            <a:srgbClr val="000000"/>
                          </a:solidFill>
                          <a:round/>
                        </a:ln>
                        <a:effectLst/>
                      </wps:spPr>
                      <wps:bodyPr/>
                    </wps:wsp>
                  </a:graphicData>
                </a:graphic>
              </wp:anchor>
            </w:drawing>
          </mc:Choice>
          <mc:Fallback>
            <w:pict>
              <v:line id="_x0000_s1026" o:spid="_x0000_s1026" o:spt="20" style="position:absolute;left:0pt;flip:y;margin-left:162.8pt;margin-top:4.65pt;height:1.45pt;width:250.05pt;z-index:251661312;mso-width-relative:page;mso-height-relative:page;" filled="f" stroked="t" coordsize="21600,21600" o:gfxdata="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LQszDLXAAAACAEAAA8AAAAAAAAAAQAgAAAAIgAAAGRycy9kb3ducmV2LnhtbFBLAQIU&#10;ABQAAAAIAIdO4kDlEaar9AEAAMcDAAAOAAAAAAAAAAEAIAAAACYBAABkcnMvZTJvRG9jLnhtbFBL&#10;BQYAAAAABgAGAFkBAACMBQAAAAA=&#10;">
                <v:fill on="f" focussize="0,0"/>
                <v:stroke weight="1.5pt" color="#000000" joinstyle="round"/>
                <v:imagedata o:title=""/>
                <o:lock v:ext="edit" aspectratio="f"/>
              </v:line>
            </w:pict>
          </mc:Fallback>
        </mc:AlternateContent>
      </w:r>
    </w:p>
    <w:p w14:paraId="26ED5AAC">
      <w:pPr>
        <w:widowControl/>
        <w:spacing w:line="240" w:lineRule="auto"/>
        <w:ind w:firstLine="0" w:firstLineChars="0"/>
        <w:jc w:val="left"/>
        <w:rPr>
          <w:rFonts w:ascii="Times New Roman" w:hAnsi="Times New Roman" w:eastAsia="黑体"/>
          <w:kern w:val="0"/>
        </w:rPr>
      </w:pPr>
    </w:p>
    <w:p w14:paraId="2114FC3C">
      <w:pPr>
        <w:widowControl/>
        <w:spacing w:before="326" w:beforeLines="100" w:after="326" w:afterLines="100" w:line="240" w:lineRule="auto"/>
        <w:ind w:firstLine="0" w:firstLineChars="0"/>
        <w:jc w:val="center"/>
        <w:rPr>
          <w:rFonts w:ascii="Times New Roman" w:hAnsi="Times New Roman" w:eastAsia="黑体"/>
          <w:b/>
          <w:sz w:val="48"/>
          <w:szCs w:val="48"/>
        </w:rPr>
      </w:pPr>
    </w:p>
    <w:p w14:paraId="0B2D0E1C">
      <w:pPr>
        <w:widowControl/>
        <w:spacing w:before="326" w:beforeLines="100" w:after="326" w:afterLines="100" w:line="240" w:lineRule="auto"/>
        <w:ind w:firstLine="0" w:firstLineChars="0"/>
        <w:jc w:val="center"/>
        <w:rPr>
          <w:rFonts w:ascii="Times New Roman" w:hAnsi="Times New Roman" w:eastAsia="黑体"/>
          <w:kern w:val="0"/>
          <w:sz w:val="48"/>
          <w:szCs w:val="48"/>
        </w:rPr>
      </w:pPr>
    </w:p>
    <w:p w14:paraId="34C9B697">
      <w:pPr>
        <w:spacing w:line="240" w:lineRule="auto"/>
        <w:ind w:firstLine="0" w:firstLineChars="0"/>
        <w:jc w:val="center"/>
        <w:rPr>
          <w:rFonts w:hint="default" w:ascii="Times New Roman" w:hAnsi="Times New Roman" w:eastAsia="黑体"/>
          <w:sz w:val="48"/>
          <w:szCs w:val="48"/>
          <w:lang w:val="en-US"/>
        </w:rPr>
      </w:pPr>
      <w:r>
        <w:rPr>
          <w:rFonts w:hint="eastAsia" w:ascii="Times New Roman" w:hAnsi="Times New Roman" w:eastAsia="黑体"/>
          <w:sz w:val="84"/>
          <w:szCs w:val="84"/>
          <w:lang w:val="en-US" w:eastAsia="zh-CN"/>
        </w:rPr>
        <w:t>汽车运用与维修专业</w:t>
      </w:r>
    </w:p>
    <w:p w14:paraId="1AB1B819">
      <w:pPr>
        <w:spacing w:line="240" w:lineRule="auto"/>
        <w:ind w:firstLine="0" w:firstLineChars="0"/>
        <w:jc w:val="center"/>
        <w:rPr>
          <w:rFonts w:ascii="Times New Roman" w:hAnsi="Times New Roman" w:eastAsia="黑体"/>
          <w:b/>
          <w:sz w:val="84"/>
          <w:szCs w:val="84"/>
        </w:rPr>
      </w:pPr>
      <w:r>
        <w:rPr>
          <w:rFonts w:ascii="Times New Roman" w:hAnsi="Times New Roman" w:eastAsia="黑体"/>
          <w:sz w:val="84"/>
          <w:szCs w:val="84"/>
        </w:rPr>
        <w:t>人才培养方案</w:t>
      </w:r>
    </w:p>
    <w:p w14:paraId="3C453873">
      <w:pPr>
        <w:spacing w:line="240" w:lineRule="auto"/>
        <w:ind w:firstLine="0" w:firstLineChars="0"/>
        <w:jc w:val="center"/>
        <w:rPr>
          <w:rFonts w:ascii="Times New Roman" w:hAnsi="Times New Roman" w:eastAsia="楷体_GB2312"/>
          <w:b/>
          <w:sz w:val="48"/>
          <w:szCs w:val="48"/>
        </w:rPr>
      </w:pPr>
    </w:p>
    <w:p w14:paraId="4B3C6589">
      <w:pPr>
        <w:spacing w:line="240" w:lineRule="auto"/>
        <w:ind w:firstLine="0" w:firstLineChars="0"/>
        <w:jc w:val="center"/>
        <w:rPr>
          <w:rFonts w:ascii="Times New Roman" w:hAnsi="Times New Roman" w:eastAsia="楷体_GB2312"/>
          <w:b/>
          <w:sz w:val="48"/>
          <w:szCs w:val="48"/>
        </w:rPr>
      </w:pPr>
    </w:p>
    <w:p w14:paraId="2C28CF87">
      <w:pPr>
        <w:ind w:firstLine="0" w:firstLineChars="0"/>
        <w:rPr>
          <w:rFonts w:ascii="Times New Roman" w:hAnsi="Times New Roman"/>
        </w:rPr>
      </w:pPr>
    </w:p>
    <w:p w14:paraId="44CF0D2E">
      <w:pPr>
        <w:ind w:firstLine="0" w:firstLineChars="0"/>
        <w:rPr>
          <w:rFonts w:ascii="Times New Roman" w:hAnsi="Times New Roman"/>
        </w:rPr>
      </w:pPr>
    </w:p>
    <w:p w14:paraId="0B48F285">
      <w:pPr>
        <w:ind w:firstLine="0" w:firstLineChars="0"/>
        <w:rPr>
          <w:rFonts w:ascii="Times New Roman" w:hAnsi="Times New Roman"/>
        </w:rPr>
      </w:pPr>
    </w:p>
    <w:p w14:paraId="447D92C0">
      <w:pPr>
        <w:ind w:firstLine="0" w:firstLineChars="0"/>
        <w:rPr>
          <w:rFonts w:ascii="Times New Roman" w:hAnsi="Times New Roman"/>
        </w:rPr>
      </w:pPr>
    </w:p>
    <w:p w14:paraId="319C8DC3">
      <w:pPr>
        <w:ind w:firstLine="0" w:firstLineChars="0"/>
        <w:rPr>
          <w:rFonts w:ascii="Times New Roman" w:hAnsi="Times New Roman"/>
        </w:rPr>
      </w:pPr>
    </w:p>
    <w:p w14:paraId="4CDA8EA4">
      <w:pPr>
        <w:tabs>
          <w:tab w:val="left" w:pos="540"/>
        </w:tabs>
        <w:spacing w:after="326" w:afterLines="100"/>
        <w:ind w:firstLine="0" w:firstLineChars="0"/>
        <w:jc w:val="center"/>
        <w:rPr>
          <w:rFonts w:hint="eastAsia" w:ascii="Times New Roman" w:hAnsi="Times New Roman"/>
          <w:b/>
          <w:sz w:val="36"/>
          <w:szCs w:val="36"/>
          <w:lang w:val="zh-CN"/>
        </w:rPr>
      </w:pPr>
    </w:p>
    <w:p w14:paraId="660B214A">
      <w:pPr>
        <w:tabs>
          <w:tab w:val="left" w:pos="540"/>
        </w:tabs>
        <w:spacing w:after="326" w:afterLines="100"/>
        <w:ind w:firstLine="0" w:firstLineChars="0"/>
        <w:jc w:val="center"/>
        <w:rPr>
          <w:rFonts w:hint="eastAsia" w:ascii="Times New Roman" w:hAnsi="Times New Roman"/>
          <w:b/>
          <w:sz w:val="36"/>
          <w:szCs w:val="36"/>
          <w:lang w:val="zh-CN"/>
        </w:rPr>
      </w:pPr>
      <w:r>
        <w:rPr>
          <w:rFonts w:ascii="Times New Roman" w:hAnsi="Times New Roman"/>
        </w:rPr>
        <mc:AlternateContent>
          <mc:Choice Requires="wps">
            <w:drawing>
              <wp:anchor distT="0" distB="0" distL="114300" distR="114300" simplePos="0" relativeHeight="251665408" behindDoc="0" locked="0" layoutInCell="1" allowOverlap="1">
                <wp:simplePos x="0" y="0"/>
                <wp:positionH relativeFrom="column">
                  <wp:posOffset>1883410</wp:posOffset>
                </wp:positionH>
                <wp:positionV relativeFrom="paragraph">
                  <wp:posOffset>518795</wp:posOffset>
                </wp:positionV>
                <wp:extent cx="1924050" cy="551815"/>
                <wp:effectExtent l="0" t="0" r="0" b="635"/>
                <wp:wrapNone/>
                <wp:docPr id="29" name="文本框 29"/>
                <wp:cNvGraphicFramePr/>
                <a:graphic xmlns:a="http://schemas.openxmlformats.org/drawingml/2006/main">
                  <a:graphicData uri="http://schemas.microsoft.com/office/word/2010/wordprocessingShape">
                    <wps:wsp>
                      <wps:cNvSpPr txBox="1"/>
                      <wps:spPr>
                        <a:xfrm>
                          <a:off x="0" y="0"/>
                          <a:ext cx="1924050" cy="390525"/>
                        </a:xfrm>
                        <a:prstGeom prst="rect">
                          <a:avLst/>
                        </a:prstGeom>
                        <a:solidFill>
                          <a:sysClr val="window" lastClr="FFFFFF"/>
                        </a:solidFill>
                        <a:ln w="6350">
                          <a:noFill/>
                        </a:ln>
                        <a:effectLst/>
                      </wps:spPr>
                      <wps:txbx>
                        <w:txbxContent>
                          <w:p w14:paraId="40451207">
                            <w:pPr>
                              <w:ind w:firstLine="0" w:firstLineChars="0"/>
                              <w:jc w:val="center"/>
                              <w:rPr>
                                <w:rFonts w:ascii="黑体" w:hAnsi="黑体" w:eastAsia="黑体"/>
                                <w:sz w:val="32"/>
                              </w:rPr>
                            </w:pPr>
                            <w:r>
                              <w:rPr>
                                <w:rFonts w:hint="eastAsia" w:ascii="黑体" w:hAnsi="黑体" w:eastAsia="黑体"/>
                                <w:sz w:val="28"/>
                                <w:szCs w:val="28"/>
                              </w:rPr>
                              <w:t>二〇二</w:t>
                            </w:r>
                            <w:r>
                              <w:rPr>
                                <w:rFonts w:hint="eastAsia" w:ascii="黑体" w:hAnsi="黑体" w:eastAsia="黑体"/>
                                <w:sz w:val="28"/>
                                <w:szCs w:val="28"/>
                                <w:lang w:val="en-US" w:eastAsia="zh-CN"/>
                              </w:rPr>
                              <w:t>五</w:t>
                            </w:r>
                            <w:r>
                              <w:rPr>
                                <w:rFonts w:hint="eastAsia" w:ascii="黑体" w:hAnsi="黑体" w:eastAsia="黑体"/>
                                <w:sz w:val="28"/>
                                <w:szCs w:val="28"/>
                              </w:rPr>
                              <w:t>年</w:t>
                            </w:r>
                            <w:r>
                              <w:rPr>
                                <w:rFonts w:hint="eastAsia" w:ascii="黑体" w:hAnsi="黑体" w:eastAsia="黑体"/>
                                <w:sz w:val="28"/>
                                <w:szCs w:val="28"/>
                                <w:lang w:val="en-US" w:eastAsia="zh-CN"/>
                              </w:rPr>
                              <w:t>九</w:t>
                            </w:r>
                            <w:r>
                              <w:rPr>
                                <w:rFonts w:hint="eastAsia" w:ascii="黑体" w:hAnsi="黑体" w:eastAsia="黑体"/>
                                <w:sz w:val="28"/>
                                <w:szCs w:val="28"/>
                              </w:rPr>
                              <w:t>月</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48.3pt;margin-top:40.85pt;height:43.45pt;width:151.5pt;z-index:251665408;mso-width-relative:page;mso-height-relative:page;" fillcolor="#FFFFFF" filled="t" stroked="f" coordsize="21600,21600" o:gfxdata="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xGsz&#10;rdUAAAAKAQAADwAAAAAAAAABACAAAAAiAAAAZHJzL2Rvd25yZXYueG1sUEsBAhQAFAAAAAgAh07i&#10;QBZb19leAgAArwQAAA4AAAAAAAAAAQAgAAAAJAEAAGRycy9lMm9Eb2MueG1sUEsFBgAAAAAGAAYA&#10;WQEAAPQFAAAAAA==&#10;">
                <v:fill on="t" focussize="0,0"/>
                <v:stroke on="f" weight="0.5pt"/>
                <v:imagedata o:title=""/>
                <o:lock v:ext="edit" aspectratio="f"/>
                <v:textbox>
                  <w:txbxContent>
                    <w:p w14:paraId="40451207">
                      <w:pPr>
                        <w:ind w:firstLine="0" w:firstLineChars="0"/>
                        <w:jc w:val="center"/>
                        <w:rPr>
                          <w:rFonts w:ascii="黑体" w:hAnsi="黑体" w:eastAsia="黑体"/>
                          <w:sz w:val="32"/>
                        </w:rPr>
                      </w:pPr>
                      <w:r>
                        <w:rPr>
                          <w:rFonts w:hint="eastAsia" w:ascii="黑体" w:hAnsi="黑体" w:eastAsia="黑体"/>
                          <w:sz w:val="28"/>
                          <w:szCs w:val="28"/>
                        </w:rPr>
                        <w:t>二〇二</w:t>
                      </w:r>
                      <w:r>
                        <w:rPr>
                          <w:rFonts w:hint="eastAsia" w:ascii="黑体" w:hAnsi="黑体" w:eastAsia="黑体"/>
                          <w:sz w:val="28"/>
                          <w:szCs w:val="28"/>
                          <w:lang w:val="en-US" w:eastAsia="zh-CN"/>
                        </w:rPr>
                        <w:t>五</w:t>
                      </w:r>
                      <w:r>
                        <w:rPr>
                          <w:rFonts w:hint="eastAsia" w:ascii="黑体" w:hAnsi="黑体" w:eastAsia="黑体"/>
                          <w:sz w:val="28"/>
                          <w:szCs w:val="28"/>
                        </w:rPr>
                        <w:t>年</w:t>
                      </w:r>
                      <w:r>
                        <w:rPr>
                          <w:rFonts w:hint="eastAsia" w:ascii="黑体" w:hAnsi="黑体" w:eastAsia="黑体"/>
                          <w:sz w:val="28"/>
                          <w:szCs w:val="28"/>
                          <w:lang w:val="en-US" w:eastAsia="zh-CN"/>
                        </w:rPr>
                        <w:t>九</w:t>
                      </w:r>
                      <w:r>
                        <w:rPr>
                          <w:rFonts w:hint="eastAsia" w:ascii="黑体" w:hAnsi="黑体" w:eastAsia="黑体"/>
                          <w:sz w:val="28"/>
                          <w:szCs w:val="28"/>
                        </w:rPr>
                        <w:t>月</w:t>
                      </w:r>
                    </w:p>
                  </w:txbxContent>
                </v:textbox>
              </v:shape>
            </w:pict>
          </mc:Fallback>
        </mc:AlternateContent>
      </w:r>
      <w:r>
        <w:rPr>
          <w:rFonts w:ascii="Times New Roman" w:hAnsi="Times New Roman"/>
        </w:rPr>
        <mc:AlternateContent>
          <mc:Choice Requires="wps">
            <w:drawing>
              <wp:anchor distT="0" distB="0" distL="114300" distR="114300" simplePos="0" relativeHeight="251664384" behindDoc="0" locked="0" layoutInCell="1" allowOverlap="1">
                <wp:simplePos x="0" y="0"/>
                <wp:positionH relativeFrom="column">
                  <wp:posOffset>1454785</wp:posOffset>
                </wp:positionH>
                <wp:positionV relativeFrom="paragraph">
                  <wp:posOffset>85725</wp:posOffset>
                </wp:positionV>
                <wp:extent cx="2952750" cy="542925"/>
                <wp:effectExtent l="0" t="0" r="0" b="9525"/>
                <wp:wrapNone/>
                <wp:docPr id="28" name="文本框 28"/>
                <wp:cNvGraphicFramePr/>
                <a:graphic xmlns:a="http://schemas.openxmlformats.org/drawingml/2006/main">
                  <a:graphicData uri="http://schemas.microsoft.com/office/word/2010/wordprocessingShape">
                    <wps:wsp>
                      <wps:cNvSpPr txBox="1"/>
                      <wps:spPr>
                        <a:xfrm>
                          <a:off x="0" y="0"/>
                          <a:ext cx="2952750" cy="409575"/>
                        </a:xfrm>
                        <a:prstGeom prst="rect">
                          <a:avLst/>
                        </a:prstGeom>
                        <a:solidFill>
                          <a:sysClr val="window" lastClr="FFFFFF"/>
                        </a:solidFill>
                        <a:ln w="6350">
                          <a:noFill/>
                        </a:ln>
                        <a:effectLst/>
                      </wps:spPr>
                      <wps:txbx>
                        <w:txbxContent>
                          <w:p w14:paraId="42495630">
                            <w:pPr>
                              <w:ind w:firstLine="0" w:firstLineChars="0"/>
                              <w:jc w:val="center"/>
                              <w:rPr>
                                <w:rFonts w:hint="default" w:eastAsia="黑体"/>
                                <w:sz w:val="28"/>
                                <w:szCs w:val="28"/>
                                <w:lang w:val="en-US" w:eastAsia="zh-CN"/>
                              </w:rPr>
                            </w:pPr>
                            <w:r>
                              <w:rPr>
                                <w:rFonts w:hint="eastAsia" w:eastAsia="黑体"/>
                                <w:sz w:val="28"/>
                                <w:szCs w:val="28"/>
                                <w:lang w:val="en-US" w:eastAsia="zh-CN"/>
                              </w:rPr>
                              <w:t>潢川县职业中等专业学校</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4.55pt;margin-top:6.75pt;height:42.75pt;width:232.5pt;z-index:251664384;mso-width-relative:page;mso-height-relative:page;" fillcolor="#FFFFFF" filled="t" stroked="f" coordsize="21600,21600" o:gfxdata="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1fx9&#10;sdQAAAAJAQAADwAAAAAAAAABACAAAAAiAAAAZHJzL2Rvd25yZXYueG1sUEsBAhQAFAAAAAgAh07i&#10;QPqOia1fAgAArwQAAA4AAAAAAAAAAQAgAAAAIwEAAGRycy9lMm9Eb2MueG1sUEsFBgAAAAAGAAYA&#10;WQEAAPQFAAAAAA==&#10;">
                <v:fill on="t" focussize="0,0"/>
                <v:stroke on="f" weight="0.5pt"/>
                <v:imagedata o:title=""/>
                <o:lock v:ext="edit" aspectratio="f"/>
                <v:textbox>
                  <w:txbxContent>
                    <w:p w14:paraId="42495630">
                      <w:pPr>
                        <w:ind w:firstLine="0" w:firstLineChars="0"/>
                        <w:jc w:val="center"/>
                        <w:rPr>
                          <w:rFonts w:hint="default" w:eastAsia="黑体"/>
                          <w:sz w:val="28"/>
                          <w:szCs w:val="28"/>
                          <w:lang w:val="en-US" w:eastAsia="zh-CN"/>
                        </w:rPr>
                      </w:pPr>
                      <w:r>
                        <w:rPr>
                          <w:rFonts w:hint="eastAsia" w:eastAsia="黑体"/>
                          <w:sz w:val="28"/>
                          <w:szCs w:val="28"/>
                          <w:lang w:val="en-US" w:eastAsia="zh-CN"/>
                        </w:rPr>
                        <w:t>潢川县职业中等专业学校</w:t>
                      </w:r>
                    </w:p>
                  </w:txbxContent>
                </v:textbox>
              </v:shape>
            </w:pict>
          </mc:Fallback>
        </mc:AlternateContent>
      </w:r>
      <w:r>
        <w:rPr>
          <w:rFonts w:ascii="Times New Roman" w:hAnsi="Times New Roman"/>
        </w:rPr>
        <mc:AlternateContent>
          <mc:Choice Requires="wpg">
            <w:drawing>
              <wp:anchor distT="0" distB="0" distL="114300" distR="114300" simplePos="0" relativeHeight="251663360" behindDoc="0" locked="0" layoutInCell="1" allowOverlap="1">
                <wp:simplePos x="0" y="0"/>
                <wp:positionH relativeFrom="column">
                  <wp:posOffset>3978910</wp:posOffset>
                </wp:positionH>
                <wp:positionV relativeFrom="paragraph">
                  <wp:posOffset>403860</wp:posOffset>
                </wp:positionV>
                <wp:extent cx="2505075" cy="359410"/>
                <wp:effectExtent l="77470" t="17780" r="65405" b="80010"/>
                <wp:wrapNone/>
                <wp:docPr id="19" name="组合 19"/>
                <wp:cNvGraphicFramePr/>
                <a:graphic xmlns:a="http://schemas.openxmlformats.org/drawingml/2006/main">
                  <a:graphicData uri="http://schemas.microsoft.com/office/word/2010/wordprocessingGroup">
                    <wpg:wgp>
                      <wpg:cNvGrpSpPr/>
                      <wpg:grpSpPr>
                        <a:xfrm>
                          <a:off x="0" y="0"/>
                          <a:ext cx="2505075" cy="359410"/>
                          <a:chOff x="0" y="0"/>
                          <a:chExt cx="2505075" cy="359410"/>
                        </a:xfrm>
                        <a:effectLst/>
                      </wpg:grpSpPr>
                      <wps:wsp>
                        <wps:cNvPr id="20" name="矩形 8"/>
                        <wps:cNvSpPr/>
                        <wps:spPr>
                          <a:xfrm>
                            <a:off x="0" y="0"/>
                            <a:ext cx="2505075" cy="35560"/>
                          </a:xfrm>
                          <a:prstGeom prst="rect">
                            <a:avLst/>
                          </a:prstGeom>
                          <a:solidFill>
                            <a:srgbClr val="4BACC6">
                              <a:lumMod val="60000"/>
                              <a:lumOff val="40000"/>
                            </a:srgbClr>
                          </a:solidFill>
                          <a:ln w="3175" cap="flat" cmpd="sng" algn="ctr">
                            <a:noFill/>
                            <a:prstDash val="solid"/>
                          </a:ln>
                          <a:effectLst>
                            <a:outerShdw blurRad="76200" dir="13500000" sy="23000" kx="1200000" algn="br" rotWithShape="0">
                              <a:prstClr val="black">
                                <a:alpha val="20000"/>
                              </a:prstClr>
                            </a:outerShdw>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21" name="矩形 9"/>
                        <wps:cNvSpPr/>
                        <wps:spPr>
                          <a:xfrm>
                            <a:off x="0" y="114300"/>
                            <a:ext cx="2505075" cy="35560"/>
                          </a:xfrm>
                          <a:prstGeom prst="rect">
                            <a:avLst/>
                          </a:prstGeom>
                          <a:solidFill>
                            <a:srgbClr val="C0504D">
                              <a:lumMod val="40000"/>
                              <a:lumOff val="60000"/>
                            </a:srgbClr>
                          </a:solidFill>
                          <a:ln w="3175" cap="flat" cmpd="sng" algn="ctr">
                            <a:noFill/>
                            <a:prstDash val="solid"/>
                          </a:ln>
                          <a:effectLst>
                            <a:outerShdw blurRad="76200" dir="13500000" sy="23000" kx="1200000" algn="br" rotWithShape="0">
                              <a:prstClr val="black">
                                <a:alpha val="20000"/>
                              </a:prstClr>
                            </a:outerShdw>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22" name="矩形 10"/>
                        <wps:cNvSpPr/>
                        <wps:spPr>
                          <a:xfrm>
                            <a:off x="0" y="219075"/>
                            <a:ext cx="2505075" cy="35560"/>
                          </a:xfrm>
                          <a:prstGeom prst="rect">
                            <a:avLst/>
                          </a:prstGeom>
                          <a:solidFill>
                            <a:srgbClr val="4F81BD">
                              <a:lumMod val="40000"/>
                              <a:lumOff val="60000"/>
                            </a:srgbClr>
                          </a:solidFill>
                          <a:ln w="3175" cap="flat" cmpd="sng" algn="ctr">
                            <a:noFill/>
                            <a:prstDash val="solid"/>
                          </a:ln>
                          <a:effectLst>
                            <a:outerShdw blurRad="76200" dir="13500000" sy="23000" kx="1200000" algn="br" rotWithShape="0">
                              <a:prstClr val="black">
                                <a:alpha val="20000"/>
                              </a:prstClr>
                            </a:outerShdw>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23" name="矩形 11"/>
                        <wps:cNvSpPr/>
                        <wps:spPr>
                          <a:xfrm>
                            <a:off x="0" y="323850"/>
                            <a:ext cx="2505075" cy="35560"/>
                          </a:xfrm>
                          <a:prstGeom prst="rect">
                            <a:avLst/>
                          </a:prstGeom>
                          <a:solidFill>
                            <a:srgbClr val="F79646">
                              <a:lumMod val="20000"/>
                              <a:lumOff val="80000"/>
                            </a:srgbClr>
                          </a:solidFill>
                          <a:ln w="3175" cap="flat" cmpd="sng" algn="ctr">
                            <a:noFill/>
                            <a:prstDash val="solid"/>
                          </a:ln>
                          <a:effectLst>
                            <a:outerShdw blurRad="76200" dir="13500000" sy="23000" kx="1200000" algn="br" rotWithShape="0">
                              <a:prstClr val="black">
                                <a:alpha val="20000"/>
                              </a:prstClr>
                            </a:outerShdw>
                          </a:effectLst>
                        </wps:spPr>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313.3pt;margin-top:31.8pt;height:28.3pt;width:197.25pt;z-index:251663360;mso-width-relative:page;mso-height-relative:page;" coordsize="2505075,359410" o:gfxdata="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">
                <o:lock v:ext="edit" aspectratio="f"/>
                <v:rect id="矩形 8" o:spid="_x0000_s1026" o:spt="1" style="position:absolute;left:0;top:0;height:35560;width:2505075;v-text-anchor:middle;" fillcolor="#93CDDD" filled="t" stroked="f" coordsize="21600,21600" o:gfxdata="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paLaQugAAANsA&#10;AAAPAAAAAAAAAAEAIAAAACIAAABkcnMvZG93bnJldi54bWxQSwECFAAUAAAACACHTuJAMy8FnjsA&#10;AAA5AAAAEAAAAAAAAAABACAAAAAJAQAAZHJzL3NoYXBleG1sLnhtbFBLBQYAAAAABgAGAFsBAACz&#10;AwAAAAA=&#10;">
                  <v:fill on="t" focussize="0,0"/>
                  <v:stroke on="f" weight="0.25pt"/>
                  <v:imagedata o:title=""/>
                  <o:lock v:ext="edit" aspectratio="f"/>
                  <v:shadow on="t" type="perspective" color="#000000" opacity="13107f" offset="0pt,0pt" origin="32768f,32768f" matrix="65536f,27758f,0f,15073f"/>
                </v:rect>
                <v:rect id="矩形 9" o:spid="_x0000_s1026" o:spt="1" style="position:absolute;left:0;top:114300;height:35560;width:2505075;v-text-anchor:middle;" fillcolor="#E6B9B8" filled="t" stroked="f" coordsize="21600,21600" o:gfxdata="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Pp8WbsAAADb&#10;AAAADwAAAAAAAAABACAAAAAiAAAAZHJzL2Rvd25yZXYueG1sUEsBAhQAFAAAAAgAh07iQDMvBZ47&#10;AAAAOQAAABAAAAAAAAAAAQAgAAAACgEAAGRycy9zaGFwZXhtbC54bWxQSwUGAAAAAAYABgBbAQAA&#10;tAMAAAAA&#10;">
                  <v:fill on="t" focussize="0,0"/>
                  <v:stroke on="f" weight="0.25pt"/>
                  <v:imagedata o:title=""/>
                  <o:lock v:ext="edit" aspectratio="f"/>
                  <v:shadow on="t" type="perspective" color="#000000" opacity="13107f" offset="0pt,0pt" origin="32768f,32768f" matrix="65536f,27758f,0f,15073f"/>
                </v:rect>
                <v:rect id="矩形 10" o:spid="_x0000_s1026" o:spt="1" style="position:absolute;left:0;top:219075;height:35560;width:2505075;v-text-anchor:middle;" fillcolor="#B9CDE5" filled="t" stroked="f" coordsize="21600,21600" o:gfxdata="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Bw6EqvQAA&#10;ANsAAAAPAAAAAAAAAAEAIAAAACIAAABkcnMvZG93bnJldi54bWxQSwECFAAUAAAACACHTuJAMy8F&#10;njsAAAA5AAAAEAAAAAAAAAABACAAAAAMAQAAZHJzL3NoYXBleG1sLnhtbFBLBQYAAAAABgAGAFsB&#10;AAC2AwAAAAA=&#10;">
                  <v:fill on="t" focussize="0,0"/>
                  <v:stroke on="f" weight="0.25pt"/>
                  <v:imagedata o:title=""/>
                  <o:lock v:ext="edit" aspectratio="f"/>
                  <v:shadow on="t" type="perspective" color="#000000" opacity="13107f" offset="0pt,0pt" origin="32768f,32768f" matrix="65536f,27758f,0f,15073f"/>
                </v:rect>
                <v:rect id="矩形 11" o:spid="_x0000_s1026" o:spt="1" style="position:absolute;left:0;top:323850;height:35560;width:2505075;v-text-anchor:middle;" fillcolor="#FDEADA" filled="t" stroked="f" coordsize="21600,21600" o:gfxdata="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P4Fr4A&#10;AADbAAAADwAAAAAAAAABACAAAAAiAAAAZHJzL2Rvd25yZXYueG1sUEsBAhQAFAAAAAgAh07iQDMv&#10;BZ47AAAAOQAAABAAAAAAAAAAAQAgAAAADQEAAGRycy9zaGFwZXhtbC54bWxQSwUGAAAAAAYABgBb&#10;AQAAtwMAAAAA&#10;">
                  <v:fill on="t" focussize="0,0"/>
                  <v:stroke on="f" weight="0.25pt"/>
                  <v:imagedata o:title=""/>
                  <o:lock v:ext="edit" aspectratio="f"/>
                  <v:shadow on="t" type="perspective" color="#000000" opacity="13107f" offset="0pt,0pt" origin="32768f,32768f" matrix="65536f,27758f,0f,15073f"/>
                </v:rect>
              </v:group>
            </w:pict>
          </mc:Fallback>
        </mc:AlternateContent>
      </w:r>
      <w:r>
        <w:rPr>
          <w:rFonts w:ascii="Times New Roman" w:hAnsi="Times New Roman"/>
        </w:rPr>
        <mc:AlternateContent>
          <mc:Choice Requires="wpg">
            <w:drawing>
              <wp:anchor distT="0" distB="0" distL="114300" distR="114300" simplePos="0" relativeHeight="251662336" behindDoc="0" locked="0" layoutInCell="1" allowOverlap="1">
                <wp:simplePos x="0" y="0"/>
                <wp:positionH relativeFrom="column">
                  <wp:posOffset>-859790</wp:posOffset>
                </wp:positionH>
                <wp:positionV relativeFrom="paragraph">
                  <wp:posOffset>434975</wp:posOffset>
                </wp:positionV>
                <wp:extent cx="2505075" cy="359410"/>
                <wp:effectExtent l="77470" t="17780" r="65405" b="80010"/>
                <wp:wrapNone/>
                <wp:docPr id="14" name="组合 14"/>
                <wp:cNvGraphicFramePr/>
                <a:graphic xmlns:a="http://schemas.openxmlformats.org/drawingml/2006/main">
                  <a:graphicData uri="http://schemas.microsoft.com/office/word/2010/wordprocessingGroup">
                    <wpg:wgp>
                      <wpg:cNvGrpSpPr/>
                      <wpg:grpSpPr>
                        <a:xfrm>
                          <a:off x="0" y="0"/>
                          <a:ext cx="2505075" cy="359410"/>
                          <a:chOff x="0" y="0"/>
                          <a:chExt cx="2505075" cy="359410"/>
                        </a:xfrm>
                        <a:effectLst/>
                      </wpg:grpSpPr>
                      <wps:wsp>
                        <wps:cNvPr id="15" name="矩形 4"/>
                        <wps:cNvSpPr/>
                        <wps:spPr>
                          <a:xfrm>
                            <a:off x="0" y="0"/>
                            <a:ext cx="2505075" cy="35560"/>
                          </a:xfrm>
                          <a:prstGeom prst="rect">
                            <a:avLst/>
                          </a:prstGeom>
                          <a:solidFill>
                            <a:srgbClr val="4BACC6">
                              <a:lumMod val="60000"/>
                              <a:lumOff val="40000"/>
                            </a:srgbClr>
                          </a:solidFill>
                          <a:ln w="3175" cap="flat" cmpd="sng" algn="ctr">
                            <a:noFill/>
                            <a:prstDash val="solid"/>
                          </a:ln>
                          <a:effectLst>
                            <a:outerShdw blurRad="76200" dir="13500000" sy="23000" kx="1200000" algn="br" rotWithShape="0">
                              <a:prstClr val="black">
                                <a:alpha val="20000"/>
                              </a:prstClr>
                            </a:outerShdw>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16" name="矩形 5"/>
                        <wps:cNvSpPr/>
                        <wps:spPr>
                          <a:xfrm>
                            <a:off x="0" y="104775"/>
                            <a:ext cx="2505075" cy="35560"/>
                          </a:xfrm>
                          <a:prstGeom prst="rect">
                            <a:avLst/>
                          </a:prstGeom>
                          <a:solidFill>
                            <a:srgbClr val="C0504D">
                              <a:lumMod val="40000"/>
                              <a:lumOff val="60000"/>
                            </a:srgbClr>
                          </a:solidFill>
                          <a:ln w="3175" cap="flat" cmpd="sng" algn="ctr">
                            <a:noFill/>
                            <a:prstDash val="solid"/>
                          </a:ln>
                          <a:effectLst>
                            <a:outerShdw blurRad="76200" dir="13500000" sy="23000" kx="1200000" algn="br" rotWithShape="0">
                              <a:prstClr val="black">
                                <a:alpha val="20000"/>
                              </a:prstClr>
                            </a:outerShdw>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17" name="矩形 6"/>
                        <wps:cNvSpPr/>
                        <wps:spPr>
                          <a:xfrm>
                            <a:off x="0" y="219075"/>
                            <a:ext cx="2505075" cy="35560"/>
                          </a:xfrm>
                          <a:prstGeom prst="rect">
                            <a:avLst/>
                          </a:prstGeom>
                          <a:solidFill>
                            <a:srgbClr val="4F81BD">
                              <a:lumMod val="40000"/>
                              <a:lumOff val="60000"/>
                            </a:srgbClr>
                          </a:solidFill>
                          <a:ln w="3175" cap="flat" cmpd="sng" algn="ctr">
                            <a:noFill/>
                            <a:prstDash val="solid"/>
                          </a:ln>
                          <a:effectLst>
                            <a:outerShdw blurRad="76200" dir="13500000" sy="23000" kx="1200000" algn="br" rotWithShape="0">
                              <a:prstClr val="black">
                                <a:alpha val="20000"/>
                              </a:prstClr>
                            </a:outerShdw>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18" name="矩形 7"/>
                        <wps:cNvSpPr/>
                        <wps:spPr>
                          <a:xfrm>
                            <a:off x="0" y="323850"/>
                            <a:ext cx="2505075" cy="35560"/>
                          </a:xfrm>
                          <a:prstGeom prst="rect">
                            <a:avLst/>
                          </a:prstGeom>
                          <a:solidFill>
                            <a:srgbClr val="F79646">
                              <a:lumMod val="20000"/>
                              <a:lumOff val="80000"/>
                            </a:srgbClr>
                          </a:solidFill>
                          <a:ln w="3175" cap="flat" cmpd="sng" algn="ctr">
                            <a:noFill/>
                            <a:prstDash val="solid"/>
                          </a:ln>
                          <a:effectLst>
                            <a:outerShdw blurRad="76200" dir="13500000" sy="23000" kx="1200000" algn="br" rotWithShape="0">
                              <a:prstClr val="black">
                                <a:alpha val="20000"/>
                              </a:prstClr>
                            </a:outerShdw>
                          </a:effectLst>
                        </wps:spPr>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67.7pt;margin-top:34.25pt;height:28.3pt;width:197.25pt;z-index:251662336;mso-width-relative:page;mso-height-relative:page;" coordsize="2505075,359410" o:gfxdata="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">
                <o:lock v:ext="edit" aspectratio="f"/>
                <v:rect id="矩形 4" o:spid="_x0000_s1026" o:spt="1" style="position:absolute;left:0;top:0;height:35560;width:2505075;v-text-anchor:middle;" fillcolor="#93CDDD" filled="t" stroked="f" coordsize="21600,21600" o:gfxdata="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dz37W8AAAA&#10;2wAAAA8AAAAAAAAAAQAgAAAAIgAAAGRycy9kb3ducmV2LnhtbFBLAQIUABQAAAAIAIdO4kAzLwWe&#10;OwAAADkAAAAQAAAAAAAAAAEAIAAAAAsBAABkcnMvc2hhcGV4bWwueG1sUEsFBgAAAAAGAAYAWwEA&#10;ALUDAAAAAA==&#10;">
                  <v:fill on="t" focussize="0,0"/>
                  <v:stroke on="f" weight="0.25pt"/>
                  <v:imagedata o:title=""/>
                  <o:lock v:ext="edit" aspectratio="f"/>
                  <v:shadow on="t" type="perspective" color="#000000" opacity="13107f" offset="0pt,0pt" origin="32768f,32768f" matrix="65536f,27758f,0f,15073f"/>
                </v:rect>
                <v:rect id="矩形 5" o:spid="_x0000_s1026" o:spt="1" style="position:absolute;left:0;top:104775;height:35560;width:2505075;v-text-anchor:middle;" fillcolor="#E6B9B8" filled="t" stroked="f" coordsize="21600,21600" o:gfxdata="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F/LpC5AAAA2wAA&#10;AA8AAAAAAAAAAQAgAAAAIgAAAGRycy9kb3ducmV2LnhtbFBLAQIUABQAAAAIAIdO4kAzLwWeOwAA&#10;ADkAAAAQAAAAAAAAAAEAIAAAAAgBAABkcnMvc2hhcGV4bWwueG1sUEsFBgAAAAAGAAYAWwEAALID&#10;AAAAAA==&#10;">
                  <v:fill on="t" focussize="0,0"/>
                  <v:stroke on="f" weight="0.25pt"/>
                  <v:imagedata o:title=""/>
                  <o:lock v:ext="edit" aspectratio="f"/>
                  <v:shadow on="t" type="perspective" color="#000000" opacity="13107f" offset="0pt,0pt" origin="32768f,32768f" matrix="65536f,27758f,0f,15073f"/>
                </v:rect>
                <v:rect id="矩形 6" o:spid="_x0000_s1026" o:spt="1" style="position:absolute;left:0;top:219075;height:35560;width:2505075;v-text-anchor:middle;" fillcolor="#B9CDE5" filled="t" stroked="f" coordsize="21600,21600" o:gfxdata="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9jID7sAAADb&#10;AAAADwAAAAAAAAABACAAAAAiAAAAZHJzL2Rvd25yZXYueG1sUEsBAhQAFAAAAAgAh07iQDMvBZ47&#10;AAAAOQAAABAAAAAAAAAAAQAgAAAACgEAAGRycy9zaGFwZXhtbC54bWxQSwUGAAAAAAYABgBbAQAA&#10;tAMAAAAA&#10;">
                  <v:fill on="t" focussize="0,0"/>
                  <v:stroke on="f" weight="0.25pt"/>
                  <v:imagedata o:title=""/>
                  <o:lock v:ext="edit" aspectratio="f"/>
                  <v:shadow on="t" type="perspective" color="#000000" opacity="13107f" offset="0pt,0pt" origin="32768f,32768f" matrix="65536f,27758f,0f,15073f"/>
                </v:rect>
                <v:rect id="矩形 7" o:spid="_x0000_s1026" o:spt="1" style="position:absolute;left:0;top:323850;height:35560;width:2505075;v-text-anchor:middle;" fillcolor="#FDEADA" filled="t" stroked="f" coordsize="21600,21600" o:gfxdata="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8O6DavQAA&#10;ANsAAAAPAAAAAAAAAAEAIAAAACIAAABkcnMvZG93bnJldi54bWxQSwECFAAUAAAACACHTuJAMy8F&#10;njsAAAA5AAAAEAAAAAAAAAABACAAAAAMAQAAZHJzL3NoYXBleG1sLnhtbFBLBQYAAAAABgAGAFsB&#10;AAC2AwAAAAA=&#10;">
                  <v:fill on="t" focussize="0,0"/>
                  <v:stroke on="f" weight="0.25pt"/>
                  <v:imagedata o:title=""/>
                  <o:lock v:ext="edit" aspectratio="f"/>
                  <v:shadow on="t" type="perspective" color="#000000" opacity="13107f" offset="0pt,0pt" origin="32768f,32768f" matrix="65536f,27758f,0f,15073f"/>
                </v:rect>
              </v:group>
            </w:pict>
          </mc:Fallback>
        </mc:AlternateContent>
      </w:r>
    </w:p>
    <w:p w14:paraId="6905FCBA">
      <w:pPr>
        <w:tabs>
          <w:tab w:val="left" w:pos="540"/>
        </w:tabs>
        <w:spacing w:after="326" w:afterLines="100"/>
        <w:ind w:firstLine="0" w:firstLineChars="0"/>
        <w:jc w:val="center"/>
        <w:rPr>
          <w:rFonts w:hint="eastAsia" w:ascii="Times New Roman" w:hAnsi="Times New Roman"/>
          <w:b/>
          <w:sz w:val="36"/>
          <w:szCs w:val="36"/>
          <w:lang w:val="zh-CN"/>
        </w:rPr>
      </w:pPr>
    </w:p>
    <w:p w14:paraId="1562497D">
      <w:pPr>
        <w:jc w:val="both"/>
        <w:rPr>
          <w:rFonts w:hint="eastAsia" w:ascii="仿宋_GB2312" w:hAnsi="仿宋_GB2312" w:eastAsia="仿宋_GB2312" w:cs="仿宋_GB2312"/>
          <w:b/>
          <w:bCs/>
          <w:sz w:val="44"/>
          <w:szCs w:val="44"/>
          <w:lang w:val="en-US" w:eastAsia="zh-CN"/>
        </w:rPr>
      </w:pPr>
    </w:p>
    <w:p w14:paraId="4107816F">
      <w:pPr>
        <w:jc w:val="center"/>
        <w:rPr>
          <w:rFonts w:hint="eastAsia" w:ascii="仿宋_GB2312" w:hAnsi="仿宋_GB2312" w:eastAsia="仿宋_GB2312" w:cs="仿宋_GB2312"/>
          <w:b/>
          <w:bCs/>
          <w:sz w:val="44"/>
          <w:szCs w:val="44"/>
          <w:lang w:val="en-US" w:eastAsia="zh-CN"/>
        </w:rPr>
      </w:pPr>
    </w:p>
    <w:p w14:paraId="2A0563D6">
      <w:pPr>
        <w:jc w:val="center"/>
        <w:rPr>
          <w:rFonts w:hint="eastAsia" w:ascii="仿宋_GB2312" w:hAnsi="仿宋_GB2312" w:eastAsia="仿宋_GB2312" w:cs="仿宋_GB2312"/>
          <w:b/>
          <w:bCs/>
          <w:sz w:val="44"/>
          <w:szCs w:val="44"/>
        </w:rPr>
      </w:pPr>
      <w:r>
        <w:rPr>
          <w:rFonts w:hint="eastAsia" w:ascii="仿宋_GB2312" w:hAnsi="仿宋_GB2312" w:eastAsia="仿宋_GB2312" w:cs="仿宋_GB2312"/>
          <w:b/>
          <w:bCs/>
          <w:sz w:val="44"/>
          <w:szCs w:val="44"/>
          <w:lang w:val="en-US" w:eastAsia="zh-CN"/>
        </w:rPr>
        <w:t>潢川县职业中等专业学校新能源</w:t>
      </w:r>
      <w:r>
        <w:rPr>
          <w:rFonts w:hint="eastAsia" w:ascii="仿宋_GB2312" w:hAnsi="仿宋_GB2312" w:eastAsia="仿宋_GB2312" w:cs="仿宋_GB2312"/>
          <w:b/>
          <w:bCs/>
          <w:sz w:val="44"/>
          <w:szCs w:val="44"/>
        </w:rPr>
        <w:t>汽车运用与</w:t>
      </w:r>
    </w:p>
    <w:p w14:paraId="64781C36">
      <w:pPr>
        <w:jc w:val="center"/>
        <w:rPr>
          <w:rFonts w:hint="eastAsia" w:ascii="仿宋_GB2312" w:hAnsi="仿宋_GB2312" w:eastAsia="仿宋_GB2312" w:cs="仿宋_GB2312"/>
          <w:b/>
          <w:bCs/>
          <w:sz w:val="44"/>
          <w:szCs w:val="44"/>
        </w:rPr>
      </w:pPr>
      <w:r>
        <w:rPr>
          <w:rFonts w:hint="eastAsia" w:ascii="仿宋_GB2312" w:hAnsi="仿宋_GB2312" w:eastAsia="仿宋_GB2312" w:cs="仿宋_GB2312"/>
          <w:b/>
          <w:bCs/>
          <w:sz w:val="44"/>
          <w:szCs w:val="44"/>
        </w:rPr>
        <w:t>维修专业人才培养方案</w:t>
      </w:r>
    </w:p>
    <w:p w14:paraId="6F0CF9F6">
      <w:pPr>
        <w:numPr>
          <w:ilvl w:val="0"/>
          <w:numId w:val="0"/>
        </w:numPr>
        <w:rPr>
          <w:rFonts w:hint="eastAsia" w:ascii="仿宋_GB2312" w:hAnsi="仿宋_GB2312" w:eastAsia="仿宋_GB2312" w:cs="仿宋_GB2312"/>
          <w:b/>
          <w:bCs/>
          <w:kern w:val="2"/>
          <w:sz w:val="32"/>
          <w:szCs w:val="32"/>
          <w:lang w:val="en-US" w:eastAsia="zh-CN" w:bidi="ar-SA"/>
        </w:rPr>
      </w:pPr>
    </w:p>
    <w:p w14:paraId="4263A04B">
      <w:pPr>
        <w:keepNext w:val="0"/>
        <w:keepLines w:val="0"/>
        <w:pageBreakBefore w:val="0"/>
        <w:widowControl w:val="0"/>
        <w:kinsoku/>
        <w:wordWrap/>
        <w:overflowPunct/>
        <w:topLinePunct w:val="0"/>
        <w:autoSpaceDE/>
        <w:autoSpaceDN/>
        <w:bidi w:val="0"/>
        <w:adjustRightInd/>
        <w:snapToGrid/>
        <w:spacing w:line="660" w:lineRule="exact"/>
        <w:textAlignment w:val="auto"/>
        <w:rPr>
          <w:rFonts w:hint="eastAsia" w:ascii="仿宋" w:hAnsi="仿宋" w:eastAsia="仿宋" w:cs="宋体"/>
          <w:sz w:val="32"/>
          <w:szCs w:val="32"/>
        </w:rPr>
      </w:pPr>
      <w:r>
        <w:rPr>
          <w:rFonts w:hint="eastAsia" w:ascii="黑体" w:hAnsi="黑体" w:eastAsia="黑体" w:cs="宋体"/>
          <w:sz w:val="32"/>
          <w:szCs w:val="32"/>
        </w:rPr>
        <w:t>一、专业名称(专业代码)</w:t>
      </w:r>
    </w:p>
    <w:p w14:paraId="2FBE0352">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rPr>
          <w:rFonts w:hint="eastAsia" w:ascii="仿宋" w:hAnsi="仿宋" w:eastAsia="仿宋" w:cs="宋体"/>
          <w:sz w:val="32"/>
          <w:szCs w:val="32"/>
        </w:rPr>
      </w:pPr>
      <w:r>
        <w:rPr>
          <w:rFonts w:hint="eastAsia" w:ascii="仿宋" w:hAnsi="仿宋" w:eastAsia="仿宋" w:cs="宋体"/>
          <w:sz w:val="32"/>
          <w:szCs w:val="32"/>
          <w:lang w:val="en-US" w:eastAsia="zh-CN"/>
        </w:rPr>
        <w:t>专业名称：</w:t>
      </w:r>
      <w:r>
        <w:rPr>
          <w:rFonts w:hint="eastAsia" w:ascii="仿宋" w:hAnsi="仿宋" w:eastAsia="仿宋" w:cs="宋体"/>
          <w:sz w:val="32"/>
          <w:szCs w:val="32"/>
        </w:rPr>
        <w:t>汽车运用与维修</w:t>
      </w:r>
    </w:p>
    <w:p w14:paraId="6CDCF8CB">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rPr>
          <w:rFonts w:hint="eastAsia" w:ascii="仿宋" w:hAnsi="仿宋" w:eastAsia="仿宋" w:cs="宋体"/>
          <w:sz w:val="32"/>
          <w:szCs w:val="32"/>
        </w:rPr>
      </w:pPr>
      <w:r>
        <w:rPr>
          <w:rFonts w:hint="eastAsia" w:ascii="仿宋" w:hAnsi="仿宋" w:eastAsia="仿宋" w:cs="宋体"/>
          <w:sz w:val="32"/>
          <w:szCs w:val="32"/>
          <w:lang w:val="en-US" w:eastAsia="zh-CN"/>
        </w:rPr>
        <w:t>专业代码：</w:t>
      </w:r>
      <w:r>
        <w:rPr>
          <w:rFonts w:hint="eastAsia" w:ascii="仿宋" w:hAnsi="仿宋" w:eastAsia="仿宋" w:cs="宋体"/>
          <w:sz w:val="32"/>
          <w:szCs w:val="32"/>
        </w:rPr>
        <w:t>700206</w:t>
      </w:r>
    </w:p>
    <w:p w14:paraId="64966E1C">
      <w:pPr>
        <w:keepNext w:val="0"/>
        <w:keepLines w:val="0"/>
        <w:pageBreakBefore w:val="0"/>
        <w:widowControl w:val="0"/>
        <w:kinsoku/>
        <w:wordWrap/>
        <w:overflowPunct/>
        <w:topLinePunct w:val="0"/>
        <w:autoSpaceDE/>
        <w:autoSpaceDN/>
        <w:bidi w:val="0"/>
        <w:adjustRightInd/>
        <w:snapToGrid/>
        <w:spacing w:line="660" w:lineRule="exact"/>
        <w:textAlignment w:val="auto"/>
        <w:rPr>
          <w:rFonts w:ascii="黑体" w:hAnsi="黑体" w:eastAsia="黑体" w:cs="宋体"/>
          <w:sz w:val="32"/>
          <w:szCs w:val="32"/>
        </w:rPr>
      </w:pPr>
      <w:r>
        <w:rPr>
          <w:rFonts w:hint="eastAsia" w:ascii="黑体" w:hAnsi="黑体" w:eastAsia="黑体" w:cs="宋体"/>
          <w:sz w:val="32"/>
          <w:szCs w:val="32"/>
        </w:rPr>
        <w:t>二、入学要求</w:t>
      </w:r>
    </w:p>
    <w:p w14:paraId="3408AB0A">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rPr>
          <w:rFonts w:ascii="仿宋" w:hAnsi="仿宋" w:eastAsia="仿宋" w:cs="宋体"/>
          <w:sz w:val="32"/>
          <w:szCs w:val="32"/>
        </w:rPr>
      </w:pPr>
      <w:r>
        <w:rPr>
          <w:rFonts w:hint="eastAsia" w:ascii="仿宋" w:hAnsi="仿宋" w:eastAsia="仿宋" w:cs="宋体"/>
          <w:sz w:val="32"/>
          <w:szCs w:val="32"/>
        </w:rPr>
        <w:t>初中毕业生或具有同等学历者。</w:t>
      </w:r>
    </w:p>
    <w:p w14:paraId="1C1E85D1">
      <w:pPr>
        <w:keepNext w:val="0"/>
        <w:keepLines w:val="0"/>
        <w:pageBreakBefore w:val="0"/>
        <w:widowControl w:val="0"/>
        <w:kinsoku/>
        <w:wordWrap/>
        <w:overflowPunct/>
        <w:topLinePunct w:val="0"/>
        <w:autoSpaceDE/>
        <w:autoSpaceDN/>
        <w:bidi w:val="0"/>
        <w:adjustRightInd/>
        <w:snapToGrid/>
        <w:spacing w:line="660" w:lineRule="exact"/>
        <w:textAlignment w:val="auto"/>
        <w:rPr>
          <w:rFonts w:ascii="黑体" w:hAnsi="黑体" w:eastAsia="黑体" w:cs="宋体"/>
          <w:sz w:val="32"/>
          <w:szCs w:val="32"/>
        </w:rPr>
      </w:pPr>
      <w:r>
        <w:rPr>
          <w:rFonts w:hint="eastAsia" w:ascii="黑体" w:hAnsi="黑体" w:eastAsia="黑体" w:cs="宋体"/>
          <w:sz w:val="32"/>
          <w:szCs w:val="32"/>
        </w:rPr>
        <w:t>三、基本学制</w:t>
      </w:r>
    </w:p>
    <w:p w14:paraId="26D07806">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rPr>
          <w:rFonts w:ascii="仿宋" w:hAnsi="仿宋" w:eastAsia="仿宋" w:cs="宋体"/>
          <w:sz w:val="32"/>
          <w:szCs w:val="32"/>
        </w:rPr>
      </w:pPr>
      <w:r>
        <w:rPr>
          <w:rFonts w:hint="eastAsia" w:ascii="仿宋" w:hAnsi="仿宋" w:eastAsia="仿宋" w:cs="宋体"/>
          <w:sz w:val="32"/>
          <w:szCs w:val="32"/>
        </w:rPr>
        <w:t>学制3年。</w:t>
      </w:r>
    </w:p>
    <w:p w14:paraId="4F61B392">
      <w:pPr>
        <w:keepNext w:val="0"/>
        <w:keepLines w:val="0"/>
        <w:pageBreakBefore w:val="0"/>
        <w:widowControl w:val="0"/>
        <w:kinsoku/>
        <w:wordWrap/>
        <w:overflowPunct/>
        <w:topLinePunct w:val="0"/>
        <w:autoSpaceDE/>
        <w:autoSpaceDN/>
        <w:bidi w:val="0"/>
        <w:adjustRightInd/>
        <w:snapToGrid/>
        <w:spacing w:line="660" w:lineRule="exact"/>
        <w:textAlignment w:val="auto"/>
        <w:rPr>
          <w:rFonts w:ascii="黑体" w:hAnsi="黑体" w:eastAsia="黑体" w:cs="宋体"/>
          <w:sz w:val="32"/>
          <w:szCs w:val="32"/>
        </w:rPr>
      </w:pPr>
      <w:r>
        <w:rPr>
          <w:rFonts w:hint="eastAsia" w:ascii="黑体" w:hAnsi="黑体" w:eastAsia="黑体" w:cs="宋体"/>
          <w:sz w:val="32"/>
          <w:szCs w:val="32"/>
        </w:rPr>
        <w:t>四、培养目标</w:t>
      </w:r>
    </w:p>
    <w:p w14:paraId="6664874F">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rPr>
          <w:rFonts w:hint="eastAsia" w:ascii="仿宋" w:hAnsi="仿宋" w:eastAsia="仿宋" w:cs="宋体"/>
          <w:sz w:val="32"/>
          <w:szCs w:val="32"/>
        </w:rPr>
      </w:pPr>
      <w:r>
        <w:rPr>
          <w:rFonts w:hint="eastAsia" w:ascii="仿宋" w:hAnsi="仿宋" w:eastAsia="仿宋" w:cs="宋体"/>
          <w:sz w:val="32"/>
          <w:szCs w:val="32"/>
        </w:rPr>
        <w:t>本专业坚持立德树人，面向汽车后市场服务领域，如汽车维修企业、汽车4S店、汽车综合性能检测站等企业单位，培养从事汽车维护、汽车机电维修、汽车售后服务、汽车性能检测等工作，德智体美劳全面发展的高素质劳动者和技能型人才。学生应具备良好的职业道德、工匠精神和创新意识，掌握扎实的汽车构造、原理及维修等专业知识和娴熟的职业技能，毕业后能够胜任汽车维修与服务行业一线技术操作及基础管理岗位工作。</w:t>
      </w:r>
    </w:p>
    <w:p w14:paraId="6EFB340C">
      <w:pPr>
        <w:spacing w:line="580" w:lineRule="exact"/>
        <w:rPr>
          <w:rFonts w:ascii="黑体" w:hAnsi="黑体" w:eastAsia="黑体" w:cs="宋体"/>
          <w:sz w:val="32"/>
          <w:szCs w:val="32"/>
        </w:rPr>
      </w:pPr>
      <w:r>
        <w:rPr>
          <w:rFonts w:hint="eastAsia" w:ascii="黑体" w:hAnsi="黑体" w:eastAsia="黑体" w:cs="宋体"/>
          <w:sz w:val="32"/>
          <w:szCs w:val="32"/>
        </w:rPr>
        <w:t>五、职业范围</w:t>
      </w:r>
    </w:p>
    <w:tbl>
      <w:tblPr>
        <w:tblStyle w:val="10"/>
        <w:tblW w:w="8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3"/>
        <w:gridCol w:w="2718"/>
        <w:gridCol w:w="2673"/>
        <w:gridCol w:w="2146"/>
      </w:tblGrid>
      <w:tr w14:paraId="3E26F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043" w:type="dxa"/>
            <w:vAlign w:val="center"/>
          </w:tcPr>
          <w:p w14:paraId="4D2D5558">
            <w:pPr>
              <w:spacing w:line="580" w:lineRule="exact"/>
              <w:jc w:val="center"/>
              <w:rPr>
                <w:rFonts w:ascii="宋体" w:hAnsi="宋体" w:cs="宋体"/>
                <w:b/>
                <w:bCs/>
                <w:sz w:val="28"/>
                <w:szCs w:val="28"/>
              </w:rPr>
            </w:pPr>
            <w:r>
              <w:rPr>
                <w:rFonts w:hint="eastAsia" w:ascii="宋体" w:hAnsi="宋体" w:cs="宋体"/>
                <w:b/>
                <w:bCs/>
                <w:sz w:val="28"/>
                <w:szCs w:val="28"/>
              </w:rPr>
              <w:t>序号</w:t>
            </w:r>
          </w:p>
        </w:tc>
        <w:tc>
          <w:tcPr>
            <w:tcW w:w="2718" w:type="dxa"/>
            <w:vAlign w:val="center"/>
          </w:tcPr>
          <w:p w14:paraId="7AA865EC">
            <w:pPr>
              <w:spacing w:line="580" w:lineRule="exact"/>
              <w:jc w:val="center"/>
              <w:rPr>
                <w:rFonts w:ascii="宋体" w:hAnsi="宋体" w:cs="宋体"/>
                <w:b/>
                <w:bCs/>
                <w:sz w:val="28"/>
                <w:szCs w:val="28"/>
              </w:rPr>
            </w:pPr>
            <w:r>
              <w:rPr>
                <w:rFonts w:hint="eastAsia" w:ascii="宋体" w:hAnsi="宋体" w:cs="宋体"/>
                <w:b/>
                <w:bCs/>
                <w:sz w:val="28"/>
                <w:szCs w:val="28"/>
              </w:rPr>
              <w:t>对应岗位</w:t>
            </w:r>
          </w:p>
        </w:tc>
        <w:tc>
          <w:tcPr>
            <w:tcW w:w="2673" w:type="dxa"/>
            <w:vAlign w:val="center"/>
          </w:tcPr>
          <w:p w14:paraId="73AB65B7">
            <w:pPr>
              <w:spacing w:line="580" w:lineRule="exact"/>
              <w:jc w:val="center"/>
              <w:rPr>
                <w:rFonts w:ascii="宋体" w:hAnsi="宋体" w:cs="宋体"/>
                <w:b/>
                <w:bCs/>
                <w:sz w:val="28"/>
                <w:szCs w:val="28"/>
              </w:rPr>
            </w:pPr>
            <w:r>
              <w:rPr>
                <w:rFonts w:hint="eastAsia" w:ascii="宋体" w:hAnsi="宋体" w:cs="宋体"/>
                <w:b/>
                <w:bCs/>
                <w:sz w:val="28"/>
                <w:szCs w:val="28"/>
              </w:rPr>
              <w:t>职业资格证书举例</w:t>
            </w:r>
          </w:p>
        </w:tc>
        <w:tc>
          <w:tcPr>
            <w:tcW w:w="2146" w:type="dxa"/>
            <w:vAlign w:val="center"/>
          </w:tcPr>
          <w:p w14:paraId="3F4CF7D8">
            <w:pPr>
              <w:spacing w:line="580" w:lineRule="exact"/>
              <w:jc w:val="center"/>
              <w:rPr>
                <w:rFonts w:ascii="宋体" w:hAnsi="宋体" w:cs="宋体"/>
                <w:b/>
                <w:bCs/>
                <w:sz w:val="28"/>
                <w:szCs w:val="28"/>
              </w:rPr>
            </w:pPr>
            <w:r>
              <w:rPr>
                <w:rFonts w:hint="eastAsia" w:ascii="宋体" w:hAnsi="宋体" w:cs="宋体"/>
                <w:b/>
                <w:bCs/>
                <w:sz w:val="28"/>
                <w:szCs w:val="28"/>
              </w:rPr>
              <w:t>专业（技能）方向</w:t>
            </w:r>
          </w:p>
        </w:tc>
      </w:tr>
      <w:tr w14:paraId="3AA34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jc w:val="center"/>
        </w:trPr>
        <w:tc>
          <w:tcPr>
            <w:tcW w:w="1043" w:type="dxa"/>
            <w:vAlign w:val="center"/>
          </w:tcPr>
          <w:p w14:paraId="2CBA8697">
            <w:pPr>
              <w:spacing w:line="580" w:lineRule="exact"/>
              <w:jc w:val="center"/>
              <w:rPr>
                <w:rFonts w:ascii="宋体" w:hAnsi="宋体" w:cs="宋体"/>
                <w:sz w:val="28"/>
                <w:szCs w:val="28"/>
              </w:rPr>
            </w:pPr>
            <w:r>
              <w:rPr>
                <w:rFonts w:hint="eastAsia" w:ascii="宋体" w:hAnsi="宋体" w:cs="宋体"/>
                <w:sz w:val="28"/>
                <w:szCs w:val="28"/>
              </w:rPr>
              <w:t>1</w:t>
            </w:r>
          </w:p>
        </w:tc>
        <w:tc>
          <w:tcPr>
            <w:tcW w:w="2718" w:type="dxa"/>
            <w:vAlign w:val="center"/>
          </w:tcPr>
          <w:p w14:paraId="7720E2FB">
            <w:pPr>
              <w:spacing w:line="580" w:lineRule="exact"/>
              <w:jc w:val="center"/>
              <w:rPr>
                <w:rFonts w:hint="default" w:cs="宋体" w:asciiTheme="minorEastAsia" w:hAnsiTheme="minorEastAsia" w:eastAsiaTheme="minorEastAsia"/>
                <w:sz w:val="28"/>
                <w:szCs w:val="28"/>
                <w:lang w:val="en-US" w:eastAsia="zh-CN"/>
              </w:rPr>
            </w:pPr>
            <w:r>
              <w:rPr>
                <w:rFonts w:hint="eastAsia" w:cs="宋体" w:asciiTheme="minorEastAsia" w:hAnsiTheme="minorEastAsia"/>
                <w:sz w:val="28"/>
                <w:szCs w:val="28"/>
                <w:lang w:val="en-US" w:eastAsia="zh-CN"/>
              </w:rPr>
              <w:t>汽车维修</w:t>
            </w:r>
          </w:p>
        </w:tc>
        <w:tc>
          <w:tcPr>
            <w:tcW w:w="2673" w:type="dxa"/>
            <w:vMerge w:val="restart"/>
            <w:vAlign w:val="center"/>
          </w:tcPr>
          <w:p w14:paraId="1DB24140">
            <w:pPr>
              <w:spacing w:line="580" w:lineRule="exact"/>
              <w:ind w:firstLine="425"/>
              <w:jc w:val="center"/>
              <w:rPr>
                <w:rFonts w:hint="default" w:ascii="宋体" w:hAnsi="宋体" w:cs="宋体" w:eastAsiaTheme="minorEastAsia"/>
                <w:sz w:val="28"/>
                <w:szCs w:val="28"/>
                <w:lang w:val="en-US" w:eastAsia="zh-CN"/>
              </w:rPr>
            </w:pPr>
            <w:r>
              <w:rPr>
                <w:rFonts w:hint="eastAsia" w:asciiTheme="minorEastAsia" w:hAnsiTheme="minorEastAsia"/>
                <w:color w:val="333333"/>
                <w:sz w:val="28"/>
                <w:szCs w:val="28"/>
                <w:shd w:val="clear" w:color="auto" w:fill="FFFFFF"/>
                <w:lang w:val="en-US" w:eastAsia="zh-CN"/>
              </w:rPr>
              <w:t>汽车运用与维修（中级）、智能新能源汽车（中级）</w:t>
            </w:r>
          </w:p>
        </w:tc>
        <w:tc>
          <w:tcPr>
            <w:tcW w:w="2146" w:type="dxa"/>
            <w:vMerge w:val="restart"/>
            <w:vAlign w:val="center"/>
          </w:tcPr>
          <w:p w14:paraId="25B4FEA6">
            <w:pPr>
              <w:spacing w:line="580" w:lineRule="exact"/>
              <w:jc w:val="center"/>
              <w:rPr>
                <w:rFonts w:hint="default" w:ascii="宋体" w:hAnsi="宋体" w:cs="宋体" w:eastAsiaTheme="minorEastAsia"/>
                <w:sz w:val="28"/>
                <w:szCs w:val="28"/>
                <w:lang w:val="en-US" w:eastAsia="zh-CN"/>
              </w:rPr>
            </w:pPr>
            <w:r>
              <w:rPr>
                <w:rFonts w:hint="eastAsia" w:ascii="宋体" w:hAnsi="宋体" w:cs="宋体"/>
                <w:sz w:val="28"/>
                <w:szCs w:val="28"/>
                <w:lang w:val="en-US" w:eastAsia="zh-CN"/>
              </w:rPr>
              <w:t>汽车机电维修、汽车维修业务接待、汽车性能检测、洗呢能源汽车维护</w:t>
            </w:r>
          </w:p>
        </w:tc>
      </w:tr>
      <w:tr w14:paraId="09B8E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1043" w:type="dxa"/>
            <w:vAlign w:val="center"/>
          </w:tcPr>
          <w:p w14:paraId="0B550171">
            <w:pPr>
              <w:spacing w:line="580" w:lineRule="exact"/>
              <w:jc w:val="center"/>
              <w:rPr>
                <w:rFonts w:ascii="宋体" w:hAnsi="宋体" w:cs="宋体"/>
                <w:sz w:val="28"/>
                <w:szCs w:val="28"/>
              </w:rPr>
            </w:pPr>
            <w:r>
              <w:rPr>
                <w:rFonts w:hint="eastAsia" w:ascii="宋体" w:hAnsi="宋体" w:cs="宋体"/>
                <w:sz w:val="28"/>
                <w:szCs w:val="28"/>
              </w:rPr>
              <w:t>2</w:t>
            </w:r>
          </w:p>
        </w:tc>
        <w:tc>
          <w:tcPr>
            <w:tcW w:w="2718" w:type="dxa"/>
            <w:vAlign w:val="center"/>
          </w:tcPr>
          <w:p w14:paraId="53CB102E">
            <w:pPr>
              <w:spacing w:line="580" w:lineRule="exact"/>
              <w:jc w:val="center"/>
              <w:rPr>
                <w:rFonts w:hint="default" w:ascii="宋体" w:hAnsi="宋体" w:cs="宋体" w:eastAsiaTheme="minorEastAsia"/>
                <w:sz w:val="28"/>
                <w:szCs w:val="28"/>
                <w:lang w:val="en-US" w:eastAsia="zh-CN"/>
              </w:rPr>
            </w:pPr>
            <w:r>
              <w:rPr>
                <w:rFonts w:hint="eastAsia" w:ascii="宋体" w:hAnsi="宋体" w:cs="宋体"/>
                <w:sz w:val="28"/>
                <w:szCs w:val="28"/>
                <w:lang w:val="en-US" w:eastAsia="zh-CN"/>
              </w:rPr>
              <w:t>汽车检测工</w:t>
            </w:r>
          </w:p>
        </w:tc>
        <w:tc>
          <w:tcPr>
            <w:tcW w:w="2673" w:type="dxa"/>
            <w:vMerge w:val="continue"/>
            <w:vAlign w:val="center"/>
          </w:tcPr>
          <w:p w14:paraId="4B8AFCC0">
            <w:pPr>
              <w:spacing w:line="580" w:lineRule="exact"/>
              <w:ind w:firstLine="425"/>
              <w:jc w:val="center"/>
              <w:rPr>
                <w:rFonts w:ascii="宋体" w:hAnsi="宋体" w:cs="宋体"/>
                <w:sz w:val="28"/>
                <w:szCs w:val="28"/>
              </w:rPr>
            </w:pPr>
          </w:p>
        </w:tc>
        <w:tc>
          <w:tcPr>
            <w:tcW w:w="2146" w:type="dxa"/>
            <w:vMerge w:val="continue"/>
            <w:vAlign w:val="center"/>
          </w:tcPr>
          <w:p w14:paraId="2E247DAB">
            <w:pPr>
              <w:spacing w:line="580" w:lineRule="exact"/>
              <w:ind w:firstLine="425"/>
              <w:jc w:val="center"/>
              <w:rPr>
                <w:rFonts w:ascii="宋体" w:hAnsi="宋体" w:cs="宋体"/>
                <w:sz w:val="28"/>
                <w:szCs w:val="28"/>
              </w:rPr>
            </w:pPr>
          </w:p>
        </w:tc>
      </w:tr>
      <w:tr w14:paraId="7EA20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043" w:type="dxa"/>
            <w:vAlign w:val="center"/>
          </w:tcPr>
          <w:p w14:paraId="52BD65A1">
            <w:pPr>
              <w:spacing w:line="580" w:lineRule="exact"/>
              <w:jc w:val="center"/>
              <w:rPr>
                <w:rFonts w:ascii="宋体" w:hAnsi="宋体" w:cs="宋体"/>
                <w:sz w:val="28"/>
                <w:szCs w:val="28"/>
              </w:rPr>
            </w:pPr>
            <w:r>
              <w:rPr>
                <w:rFonts w:hint="eastAsia" w:ascii="宋体" w:hAnsi="宋体" w:cs="宋体"/>
                <w:sz w:val="28"/>
                <w:szCs w:val="28"/>
              </w:rPr>
              <w:t>3</w:t>
            </w:r>
          </w:p>
        </w:tc>
        <w:tc>
          <w:tcPr>
            <w:tcW w:w="2718" w:type="dxa"/>
            <w:vAlign w:val="center"/>
          </w:tcPr>
          <w:p w14:paraId="17A9F2C1">
            <w:pPr>
              <w:spacing w:line="580" w:lineRule="exact"/>
              <w:jc w:val="center"/>
              <w:rPr>
                <w:rFonts w:hint="default" w:ascii="宋体" w:hAnsi="宋体" w:cs="宋体" w:eastAsiaTheme="minorEastAsia"/>
                <w:sz w:val="28"/>
                <w:szCs w:val="28"/>
                <w:lang w:val="en-US" w:eastAsia="zh-CN"/>
              </w:rPr>
            </w:pPr>
            <w:r>
              <w:rPr>
                <w:rFonts w:hint="eastAsia" w:ascii="宋体" w:hAnsi="宋体" w:cs="宋体"/>
                <w:sz w:val="28"/>
                <w:szCs w:val="28"/>
                <w:lang w:val="en-US" w:eastAsia="zh-CN"/>
              </w:rPr>
              <w:t>新能源汽车维修工</w:t>
            </w:r>
          </w:p>
        </w:tc>
        <w:tc>
          <w:tcPr>
            <w:tcW w:w="2673" w:type="dxa"/>
            <w:vMerge w:val="continue"/>
            <w:vAlign w:val="center"/>
          </w:tcPr>
          <w:p w14:paraId="26D50127">
            <w:pPr>
              <w:spacing w:line="580" w:lineRule="exact"/>
              <w:ind w:firstLine="425"/>
              <w:jc w:val="center"/>
              <w:rPr>
                <w:rFonts w:ascii="宋体" w:hAnsi="宋体" w:cs="宋体"/>
                <w:sz w:val="28"/>
                <w:szCs w:val="28"/>
              </w:rPr>
            </w:pPr>
          </w:p>
        </w:tc>
        <w:tc>
          <w:tcPr>
            <w:tcW w:w="2146" w:type="dxa"/>
            <w:vMerge w:val="continue"/>
            <w:vAlign w:val="center"/>
          </w:tcPr>
          <w:p w14:paraId="40DE6A0B">
            <w:pPr>
              <w:spacing w:line="580" w:lineRule="exact"/>
              <w:jc w:val="center"/>
              <w:rPr>
                <w:rFonts w:ascii="宋体" w:hAnsi="宋体" w:cs="宋体"/>
                <w:sz w:val="28"/>
                <w:szCs w:val="28"/>
              </w:rPr>
            </w:pPr>
          </w:p>
        </w:tc>
      </w:tr>
    </w:tbl>
    <w:p w14:paraId="332F698E">
      <w:pPr>
        <w:spacing w:line="580" w:lineRule="exact"/>
        <w:rPr>
          <w:rFonts w:ascii="黑体" w:hAnsi="黑体" w:eastAsia="黑体" w:cs="宋体"/>
          <w:sz w:val="32"/>
          <w:szCs w:val="32"/>
        </w:rPr>
      </w:pPr>
      <w:r>
        <w:rPr>
          <w:rFonts w:hint="eastAsia" w:ascii="黑体" w:hAnsi="黑体" w:eastAsia="黑体" w:cs="宋体"/>
          <w:sz w:val="32"/>
          <w:szCs w:val="32"/>
        </w:rPr>
        <w:t>六、知识能力与素养结构</w:t>
      </w:r>
    </w:p>
    <w:p w14:paraId="1922B64D">
      <w:pPr>
        <w:spacing w:line="580" w:lineRule="exact"/>
        <w:ind w:firstLine="640" w:firstLineChars="200"/>
        <w:rPr>
          <w:rFonts w:ascii="仿宋" w:hAnsi="仿宋" w:eastAsia="仿宋" w:cs="宋体"/>
          <w:sz w:val="32"/>
          <w:szCs w:val="32"/>
        </w:rPr>
      </w:pPr>
      <w:r>
        <w:rPr>
          <w:rFonts w:hint="eastAsia" w:ascii="仿宋" w:hAnsi="仿宋" w:eastAsia="仿宋" w:cs="宋体"/>
          <w:bCs/>
          <w:sz w:val="32"/>
          <w:szCs w:val="32"/>
        </w:rPr>
        <w:t>本专业毕业生应具有以下职业素养、专业知识和技能</w:t>
      </w:r>
      <w:r>
        <w:rPr>
          <w:rFonts w:hint="eastAsia" w:ascii="仿宋" w:hAnsi="仿宋" w:eastAsia="仿宋" w:cs="宋体"/>
          <w:sz w:val="32"/>
          <w:szCs w:val="32"/>
        </w:rPr>
        <w:t>：</w:t>
      </w:r>
    </w:p>
    <w:p w14:paraId="0352928B">
      <w:pPr>
        <w:spacing w:line="580" w:lineRule="exact"/>
        <w:rPr>
          <w:rFonts w:ascii="楷体" w:hAnsi="楷体" w:eastAsia="楷体" w:cs="宋体"/>
          <w:b/>
          <w:sz w:val="32"/>
          <w:szCs w:val="32"/>
        </w:rPr>
      </w:pPr>
      <w:r>
        <w:rPr>
          <w:rFonts w:hint="eastAsia" w:ascii="楷体" w:hAnsi="楷体" w:eastAsia="楷体" w:cs="宋体"/>
          <w:b/>
          <w:sz w:val="32"/>
          <w:szCs w:val="32"/>
        </w:rPr>
        <w:t>(一)职业素养</w:t>
      </w:r>
    </w:p>
    <w:p w14:paraId="288257D5">
      <w:pPr>
        <w:spacing w:line="580" w:lineRule="exact"/>
        <w:ind w:firstLine="640" w:firstLineChars="200"/>
        <w:rPr>
          <w:rFonts w:hint="eastAsia" w:ascii="仿宋" w:hAnsi="仿宋" w:eastAsia="仿宋" w:cs="宋体"/>
          <w:bCs/>
          <w:sz w:val="32"/>
          <w:szCs w:val="32"/>
        </w:rPr>
      </w:pPr>
      <w:r>
        <w:rPr>
          <w:rFonts w:hint="eastAsia" w:ascii="仿宋" w:hAnsi="仿宋" w:eastAsia="仿宋" w:cs="宋体"/>
          <w:bCs/>
          <w:sz w:val="32"/>
          <w:szCs w:val="32"/>
          <w:lang w:val="en-US" w:eastAsia="zh-CN"/>
        </w:rPr>
        <w:t>1、</w:t>
      </w:r>
      <w:r>
        <w:rPr>
          <w:rFonts w:hint="eastAsia" w:ascii="仿宋" w:hAnsi="仿宋" w:eastAsia="仿宋" w:cs="宋体"/>
          <w:bCs/>
          <w:sz w:val="32"/>
          <w:szCs w:val="32"/>
        </w:rPr>
        <w:t>坚定拥护中国共产党领导和我国社会主义制度，践行社会主义核心价值观，具有深厚的爱国情感和中华民族自豪感。</w:t>
      </w:r>
    </w:p>
    <w:p w14:paraId="1BC1D4D9">
      <w:pPr>
        <w:spacing w:line="580" w:lineRule="exact"/>
        <w:ind w:firstLine="640" w:firstLineChars="200"/>
        <w:rPr>
          <w:rFonts w:hint="eastAsia" w:ascii="仿宋" w:hAnsi="仿宋" w:eastAsia="仿宋" w:cs="宋体"/>
          <w:bCs/>
          <w:sz w:val="32"/>
          <w:szCs w:val="32"/>
        </w:rPr>
      </w:pPr>
      <w:r>
        <w:rPr>
          <w:rFonts w:hint="eastAsia" w:ascii="仿宋" w:hAnsi="仿宋" w:eastAsia="仿宋" w:cs="宋体"/>
          <w:bCs/>
          <w:sz w:val="32"/>
          <w:szCs w:val="32"/>
          <w:lang w:val="en-US" w:eastAsia="zh-CN"/>
        </w:rPr>
        <w:t>2、</w:t>
      </w:r>
      <w:r>
        <w:rPr>
          <w:rFonts w:hint="eastAsia" w:ascii="仿宋" w:hAnsi="仿宋" w:eastAsia="仿宋" w:cs="宋体"/>
          <w:bCs/>
          <w:sz w:val="32"/>
          <w:szCs w:val="32"/>
        </w:rPr>
        <w:t>具有良好的职业道德，遵守行业法律法规，恪守安全生产和环保底线。</w:t>
      </w:r>
    </w:p>
    <w:p w14:paraId="6B439DA8">
      <w:pPr>
        <w:spacing w:line="580" w:lineRule="exact"/>
        <w:ind w:firstLine="640" w:firstLineChars="200"/>
        <w:rPr>
          <w:rFonts w:hint="eastAsia" w:ascii="仿宋" w:hAnsi="仿宋" w:eastAsia="仿宋" w:cs="宋体"/>
          <w:bCs/>
          <w:sz w:val="32"/>
          <w:szCs w:val="32"/>
        </w:rPr>
      </w:pPr>
      <w:r>
        <w:rPr>
          <w:rFonts w:hint="eastAsia" w:ascii="仿宋" w:hAnsi="仿宋" w:eastAsia="仿宋" w:cs="宋体"/>
          <w:bCs/>
          <w:sz w:val="32"/>
          <w:szCs w:val="32"/>
          <w:lang w:val="en-US" w:eastAsia="zh-CN"/>
        </w:rPr>
        <w:t>3、</w:t>
      </w:r>
      <w:r>
        <w:rPr>
          <w:rFonts w:hint="eastAsia" w:ascii="仿宋" w:hAnsi="仿宋" w:eastAsia="仿宋" w:cs="宋体"/>
          <w:bCs/>
          <w:sz w:val="32"/>
          <w:szCs w:val="32"/>
        </w:rPr>
        <w:t>弘扬劳动精神、劳模精神和工匠精神，热爱汽车技术事业，追求精益求精。</w:t>
      </w:r>
    </w:p>
    <w:p w14:paraId="47BD8F30">
      <w:pPr>
        <w:spacing w:line="580" w:lineRule="exact"/>
        <w:ind w:firstLine="640" w:firstLineChars="200"/>
        <w:rPr>
          <w:rFonts w:hint="eastAsia" w:ascii="仿宋" w:hAnsi="仿宋" w:eastAsia="仿宋" w:cs="宋体"/>
          <w:bCs/>
          <w:sz w:val="32"/>
          <w:szCs w:val="32"/>
        </w:rPr>
      </w:pPr>
      <w:r>
        <w:rPr>
          <w:rFonts w:hint="eastAsia" w:ascii="仿宋" w:hAnsi="仿宋" w:eastAsia="仿宋" w:cs="宋体"/>
          <w:bCs/>
          <w:sz w:val="32"/>
          <w:szCs w:val="32"/>
          <w:lang w:val="en-US" w:eastAsia="zh-CN"/>
        </w:rPr>
        <w:t>4、</w:t>
      </w:r>
      <w:r>
        <w:rPr>
          <w:rFonts w:hint="eastAsia" w:ascii="仿宋" w:hAnsi="仿宋" w:eastAsia="仿宋" w:cs="宋体"/>
          <w:bCs/>
          <w:sz w:val="32"/>
          <w:szCs w:val="32"/>
        </w:rPr>
        <w:t>具备吃苦耐劳、爱岗敬业、团队协作、客户至上的职业品质。</w:t>
      </w:r>
    </w:p>
    <w:p w14:paraId="0EC3E248">
      <w:pPr>
        <w:spacing w:line="580" w:lineRule="exact"/>
        <w:ind w:firstLine="640" w:firstLineChars="200"/>
        <w:rPr>
          <w:rFonts w:hint="eastAsia" w:ascii="仿宋" w:hAnsi="仿宋" w:eastAsia="仿宋" w:cs="宋体"/>
          <w:bCs/>
          <w:sz w:val="32"/>
          <w:szCs w:val="32"/>
        </w:rPr>
      </w:pPr>
      <w:r>
        <w:rPr>
          <w:rFonts w:hint="eastAsia" w:ascii="仿宋" w:hAnsi="仿宋" w:eastAsia="仿宋" w:cs="宋体"/>
          <w:bCs/>
          <w:sz w:val="32"/>
          <w:szCs w:val="32"/>
          <w:lang w:val="en-US" w:eastAsia="zh-CN"/>
        </w:rPr>
        <w:t>5、</w:t>
      </w:r>
      <w:r>
        <w:rPr>
          <w:rFonts w:hint="eastAsia" w:ascii="仿宋" w:hAnsi="仿宋" w:eastAsia="仿宋" w:cs="宋体"/>
          <w:bCs/>
          <w:sz w:val="32"/>
          <w:szCs w:val="32"/>
        </w:rPr>
        <w:t>具有健康的体魄、心理和健全的人格，掌握基本运动知识和技能。</w:t>
      </w:r>
    </w:p>
    <w:p w14:paraId="6FA5A53D">
      <w:pPr>
        <w:spacing w:line="580" w:lineRule="exact"/>
        <w:ind w:firstLine="640" w:firstLineChars="200"/>
        <w:rPr>
          <w:rFonts w:hint="eastAsia" w:ascii="仿宋" w:hAnsi="仿宋" w:eastAsia="仿宋" w:cs="宋体"/>
          <w:bCs/>
          <w:sz w:val="32"/>
          <w:szCs w:val="32"/>
        </w:rPr>
      </w:pPr>
      <w:r>
        <w:rPr>
          <w:rFonts w:hint="eastAsia" w:ascii="仿宋" w:hAnsi="仿宋" w:eastAsia="仿宋" w:cs="宋体"/>
          <w:bCs/>
          <w:sz w:val="32"/>
          <w:szCs w:val="32"/>
          <w:lang w:val="en-US" w:eastAsia="zh-CN"/>
        </w:rPr>
        <w:t>6、</w:t>
      </w:r>
      <w:r>
        <w:rPr>
          <w:rFonts w:hint="eastAsia" w:ascii="仿宋" w:hAnsi="仿宋" w:eastAsia="仿宋" w:cs="宋体"/>
          <w:bCs/>
          <w:sz w:val="32"/>
          <w:szCs w:val="32"/>
        </w:rPr>
        <w:t>具备良好的沟通能力、服务意识和环保意识。</w:t>
      </w:r>
    </w:p>
    <w:p w14:paraId="12560512">
      <w:pPr>
        <w:spacing w:line="580" w:lineRule="exact"/>
        <w:rPr>
          <w:rFonts w:hint="eastAsia" w:ascii="仿宋" w:hAnsi="仿宋" w:eastAsia="仿宋" w:cs="宋体"/>
          <w:bCs/>
          <w:sz w:val="32"/>
          <w:szCs w:val="32"/>
          <w:lang w:val="en-US" w:eastAsia="zh-CN"/>
        </w:rPr>
      </w:pPr>
      <w:r>
        <w:rPr>
          <w:rFonts w:hint="eastAsia" w:ascii="楷体" w:hAnsi="楷体" w:eastAsia="楷体" w:cs="宋体"/>
          <w:b/>
          <w:sz w:val="32"/>
          <w:szCs w:val="32"/>
        </w:rPr>
        <w:t>（二）专业知识和技能</w:t>
      </w:r>
    </w:p>
    <w:p w14:paraId="20DC9858">
      <w:pPr>
        <w:spacing w:line="580" w:lineRule="exact"/>
        <w:ind w:firstLine="640" w:firstLineChars="200"/>
        <w:rPr>
          <w:rFonts w:hint="eastAsia" w:ascii="仿宋" w:hAnsi="仿宋" w:eastAsia="仿宋" w:cs="宋体"/>
          <w:bCs/>
          <w:sz w:val="32"/>
          <w:szCs w:val="32"/>
          <w:lang w:val="en-US" w:eastAsia="zh-CN"/>
        </w:rPr>
      </w:pPr>
      <w:r>
        <w:rPr>
          <w:rFonts w:hint="eastAsia" w:ascii="仿宋" w:hAnsi="仿宋" w:eastAsia="仿宋" w:cs="宋体"/>
          <w:bCs/>
          <w:sz w:val="32"/>
          <w:szCs w:val="32"/>
          <w:lang w:val="en-US" w:eastAsia="zh-CN"/>
        </w:rPr>
        <w:t>1、熟悉本专业相关的法律法规、环境保护、安全消防、质量管理等知识。</w:t>
      </w:r>
    </w:p>
    <w:p w14:paraId="6053AB8C">
      <w:pPr>
        <w:spacing w:line="580" w:lineRule="exact"/>
        <w:ind w:firstLine="640" w:firstLineChars="200"/>
        <w:rPr>
          <w:rFonts w:hint="eastAsia" w:ascii="仿宋" w:hAnsi="仿宋" w:eastAsia="仿宋" w:cs="宋体"/>
          <w:bCs/>
          <w:sz w:val="32"/>
          <w:szCs w:val="32"/>
          <w:lang w:val="en-US" w:eastAsia="zh-CN"/>
        </w:rPr>
      </w:pPr>
      <w:r>
        <w:rPr>
          <w:rFonts w:hint="eastAsia" w:ascii="仿宋" w:hAnsi="仿宋" w:eastAsia="仿宋" w:cs="宋体"/>
          <w:bCs/>
          <w:sz w:val="32"/>
          <w:szCs w:val="32"/>
          <w:lang w:val="en-US" w:eastAsia="zh-CN"/>
        </w:rPr>
        <w:t>2、掌握汽车发动机、底盘、电气系统的结构、工作原理和拆装、调整知识。</w:t>
      </w:r>
    </w:p>
    <w:p w14:paraId="5193ACEB">
      <w:pPr>
        <w:spacing w:line="580" w:lineRule="exact"/>
        <w:ind w:firstLine="640" w:firstLineChars="200"/>
        <w:rPr>
          <w:rFonts w:hint="eastAsia" w:ascii="仿宋" w:hAnsi="仿宋" w:eastAsia="仿宋" w:cs="宋体"/>
          <w:bCs/>
          <w:sz w:val="32"/>
          <w:szCs w:val="32"/>
          <w:lang w:val="en-US" w:eastAsia="zh-CN"/>
        </w:rPr>
      </w:pPr>
      <w:r>
        <w:rPr>
          <w:rFonts w:hint="eastAsia" w:ascii="仿宋" w:hAnsi="仿宋" w:eastAsia="仿宋" w:cs="宋体"/>
          <w:bCs/>
          <w:sz w:val="32"/>
          <w:szCs w:val="32"/>
          <w:lang w:val="en-US" w:eastAsia="zh-CN"/>
        </w:rPr>
        <w:t>3、掌握汽车维护作业的周期、项目、流程及技术要求（“三滤”更换、油液检查与添加等）。</w:t>
      </w:r>
    </w:p>
    <w:p w14:paraId="7D1059FD">
      <w:pPr>
        <w:spacing w:line="580" w:lineRule="exact"/>
        <w:ind w:firstLine="640" w:firstLineChars="200"/>
        <w:rPr>
          <w:rFonts w:hint="eastAsia" w:ascii="仿宋" w:hAnsi="仿宋" w:eastAsia="仿宋" w:cs="宋体"/>
          <w:bCs/>
          <w:sz w:val="32"/>
          <w:szCs w:val="32"/>
          <w:lang w:val="en-US" w:eastAsia="zh-CN"/>
        </w:rPr>
      </w:pPr>
      <w:r>
        <w:rPr>
          <w:rFonts w:hint="eastAsia" w:ascii="仿宋" w:hAnsi="仿宋" w:eastAsia="仿宋" w:cs="宋体"/>
          <w:bCs/>
          <w:sz w:val="32"/>
          <w:szCs w:val="32"/>
          <w:lang w:val="en-US" w:eastAsia="zh-CN"/>
        </w:rPr>
        <w:t>4、掌握汽车常见故障的诊断、分析和排除方法。</w:t>
      </w:r>
    </w:p>
    <w:p w14:paraId="211842B9">
      <w:pPr>
        <w:spacing w:line="580" w:lineRule="exact"/>
        <w:ind w:firstLine="640" w:firstLineChars="200"/>
        <w:rPr>
          <w:rFonts w:hint="eastAsia" w:ascii="仿宋" w:hAnsi="仿宋" w:eastAsia="仿宋" w:cs="宋体"/>
          <w:bCs/>
          <w:sz w:val="32"/>
          <w:szCs w:val="32"/>
          <w:lang w:val="en-US" w:eastAsia="zh-CN"/>
        </w:rPr>
      </w:pPr>
      <w:r>
        <w:rPr>
          <w:rFonts w:hint="eastAsia" w:ascii="仿宋" w:hAnsi="仿宋" w:eastAsia="仿宋" w:cs="宋体"/>
          <w:bCs/>
          <w:sz w:val="32"/>
          <w:szCs w:val="32"/>
          <w:lang w:val="en-US" w:eastAsia="zh-CN"/>
        </w:rPr>
        <w:t>5、掌握新能源汽车高压安全防护及基本结构知识。</w:t>
      </w:r>
    </w:p>
    <w:p w14:paraId="15955735">
      <w:pPr>
        <w:numPr>
          <w:ilvl w:val="0"/>
          <w:numId w:val="3"/>
        </w:numPr>
        <w:spacing w:line="580" w:lineRule="exact"/>
        <w:ind w:firstLine="640" w:firstLineChars="200"/>
        <w:rPr>
          <w:rFonts w:hint="eastAsia" w:ascii="仿宋" w:hAnsi="仿宋" w:eastAsia="仿宋" w:cs="宋体"/>
          <w:bCs/>
          <w:sz w:val="32"/>
          <w:szCs w:val="32"/>
          <w:lang w:val="en-US" w:eastAsia="zh-CN"/>
        </w:rPr>
      </w:pPr>
      <w:r>
        <w:rPr>
          <w:rFonts w:hint="eastAsia" w:ascii="仿宋" w:hAnsi="仿宋" w:eastAsia="仿宋" w:cs="宋体"/>
          <w:bCs/>
          <w:sz w:val="32"/>
          <w:szCs w:val="32"/>
          <w:lang w:val="en-US" w:eastAsia="zh-CN"/>
        </w:rPr>
        <w:t>了解汽车性能检测和汽车维修业务接待的基本流程和知识。</w:t>
      </w:r>
    </w:p>
    <w:p w14:paraId="0AA11A42">
      <w:pPr>
        <w:numPr>
          <w:ilvl w:val="0"/>
          <w:numId w:val="0"/>
        </w:numPr>
        <w:spacing w:line="580" w:lineRule="exact"/>
        <w:rPr>
          <w:rFonts w:ascii="黑体" w:hAnsi="黑体" w:eastAsia="黑体" w:cs="宋体"/>
          <w:sz w:val="32"/>
          <w:szCs w:val="32"/>
        </w:rPr>
      </w:pPr>
      <w:r>
        <w:rPr>
          <w:rFonts w:hint="eastAsia" w:ascii="黑体" w:hAnsi="黑体" w:eastAsia="黑体" w:cs="宋体"/>
          <w:sz w:val="32"/>
          <w:szCs w:val="32"/>
        </w:rPr>
        <w:t>七、主要接续专业</w:t>
      </w:r>
    </w:p>
    <w:p w14:paraId="641A354E">
      <w:pPr>
        <w:spacing w:line="580" w:lineRule="exact"/>
        <w:ind w:firstLine="640" w:firstLineChars="200"/>
        <w:rPr>
          <w:rFonts w:ascii="仿宋" w:hAnsi="仿宋" w:eastAsia="仿宋" w:cs="宋体"/>
          <w:bCs/>
          <w:sz w:val="32"/>
          <w:szCs w:val="32"/>
        </w:rPr>
      </w:pPr>
      <w:r>
        <w:rPr>
          <w:rFonts w:hint="eastAsia" w:ascii="仿宋" w:hAnsi="仿宋" w:eastAsia="仿宋" w:cs="宋体"/>
          <w:bCs/>
          <w:sz w:val="32"/>
          <w:szCs w:val="32"/>
        </w:rPr>
        <w:t>高职：</w:t>
      </w:r>
      <w:r>
        <w:rPr>
          <w:rFonts w:hint="eastAsia" w:ascii="仿宋" w:hAnsi="仿宋" w:eastAsia="仿宋"/>
          <w:color w:val="333333"/>
          <w:sz w:val="32"/>
          <w:szCs w:val="32"/>
          <w:shd w:val="clear" w:color="auto" w:fill="FFFFFF"/>
        </w:rPr>
        <w:t>汽车技术服务与营销</w:t>
      </w:r>
      <w:r>
        <w:rPr>
          <w:rFonts w:hint="eastAsia" w:ascii="仿宋" w:hAnsi="仿宋" w:eastAsia="仿宋"/>
          <w:color w:val="333333"/>
          <w:sz w:val="32"/>
          <w:szCs w:val="32"/>
          <w:shd w:val="clear" w:color="auto" w:fill="FFFFFF"/>
          <w:lang w:eastAsia="zh-CN"/>
        </w:rPr>
        <w:t>、</w:t>
      </w:r>
      <w:r>
        <w:rPr>
          <w:rFonts w:hint="eastAsia" w:ascii="仿宋" w:hAnsi="仿宋" w:eastAsia="仿宋"/>
          <w:color w:val="333333"/>
          <w:sz w:val="32"/>
          <w:szCs w:val="32"/>
          <w:shd w:val="clear" w:color="auto" w:fill="FFFFFF"/>
        </w:rPr>
        <w:t>汽车检测与维修技术</w:t>
      </w:r>
      <w:r>
        <w:rPr>
          <w:rFonts w:hint="eastAsia" w:ascii="仿宋" w:hAnsi="仿宋" w:eastAsia="仿宋"/>
          <w:color w:val="333333"/>
          <w:sz w:val="32"/>
          <w:szCs w:val="32"/>
          <w:shd w:val="clear" w:color="auto" w:fill="FFFFFF"/>
          <w:lang w:eastAsia="zh-CN"/>
        </w:rPr>
        <w:t>、</w:t>
      </w:r>
      <w:r>
        <w:rPr>
          <w:rFonts w:hint="eastAsia" w:ascii="仿宋" w:hAnsi="仿宋" w:eastAsia="仿宋"/>
          <w:color w:val="333333"/>
          <w:sz w:val="32"/>
          <w:szCs w:val="32"/>
          <w:shd w:val="clear" w:color="auto" w:fill="FFFFFF"/>
        </w:rPr>
        <w:t>新能源汽车检测与维修技</w:t>
      </w:r>
    </w:p>
    <w:p w14:paraId="6ED41AC8">
      <w:pPr>
        <w:spacing w:line="580" w:lineRule="exact"/>
        <w:ind w:firstLine="640" w:firstLineChars="200"/>
        <w:rPr>
          <w:rFonts w:hint="eastAsia" w:ascii="仿宋" w:hAnsi="仿宋" w:eastAsia="仿宋"/>
          <w:color w:val="333333"/>
          <w:sz w:val="32"/>
          <w:szCs w:val="32"/>
          <w:shd w:val="clear" w:color="auto" w:fill="FFFFFF"/>
          <w:lang w:eastAsia="zh-CN"/>
        </w:rPr>
      </w:pPr>
      <w:r>
        <w:rPr>
          <w:rFonts w:hint="eastAsia" w:ascii="仿宋" w:hAnsi="仿宋" w:eastAsia="仿宋"/>
          <w:color w:val="333333"/>
          <w:sz w:val="32"/>
          <w:szCs w:val="32"/>
          <w:shd w:val="clear" w:color="auto" w:fill="FFFFFF"/>
        </w:rPr>
        <w:t>本科：汽车工程技术</w:t>
      </w:r>
      <w:r>
        <w:rPr>
          <w:rFonts w:hint="eastAsia" w:ascii="仿宋" w:hAnsi="仿宋" w:eastAsia="仿宋"/>
          <w:color w:val="333333"/>
          <w:sz w:val="32"/>
          <w:szCs w:val="32"/>
          <w:shd w:val="clear" w:color="auto" w:fill="FFFFFF"/>
          <w:lang w:eastAsia="zh-CN"/>
        </w:rPr>
        <w:t>、</w:t>
      </w:r>
      <w:r>
        <w:rPr>
          <w:rFonts w:hint="eastAsia" w:ascii="仿宋" w:hAnsi="仿宋" w:eastAsia="仿宋"/>
          <w:color w:val="333333"/>
          <w:sz w:val="32"/>
          <w:szCs w:val="32"/>
          <w:shd w:val="clear" w:color="auto" w:fill="FFFFFF"/>
        </w:rPr>
        <w:t>汽车服务工程技术</w:t>
      </w:r>
    </w:p>
    <w:p w14:paraId="390F148B">
      <w:pPr>
        <w:spacing w:line="580" w:lineRule="exact"/>
        <w:rPr>
          <w:rFonts w:ascii="黑体" w:hAnsi="黑体" w:eastAsia="黑体" w:cs="宋体"/>
          <w:sz w:val="32"/>
          <w:szCs w:val="32"/>
        </w:rPr>
      </w:pPr>
      <w:r>
        <w:rPr>
          <w:rFonts w:hint="eastAsia" w:ascii="黑体" w:hAnsi="黑体" w:eastAsia="黑体" w:cs="宋体"/>
          <w:sz w:val="32"/>
          <w:szCs w:val="32"/>
        </w:rPr>
        <w:t>八、课程设置及要求</w:t>
      </w:r>
    </w:p>
    <w:p w14:paraId="0D1131E2">
      <w:pPr>
        <w:spacing w:line="580" w:lineRule="exact"/>
        <w:ind w:firstLine="640" w:firstLineChars="200"/>
        <w:rPr>
          <w:rFonts w:ascii="仿宋" w:hAnsi="仿宋" w:eastAsia="仿宋" w:cs="宋体"/>
          <w:bCs/>
          <w:sz w:val="32"/>
          <w:szCs w:val="32"/>
        </w:rPr>
      </w:pPr>
      <w:r>
        <w:rPr>
          <w:rFonts w:hint="eastAsia" w:ascii="仿宋" w:hAnsi="仿宋" w:eastAsia="仿宋" w:cs="宋体"/>
          <w:bCs/>
          <w:sz w:val="32"/>
          <w:szCs w:val="32"/>
        </w:rPr>
        <w:t>本专业课程设置分为公共基础课和专业技能课。</w:t>
      </w:r>
    </w:p>
    <w:p w14:paraId="61FDAE4B">
      <w:pPr>
        <w:spacing w:line="580" w:lineRule="exact"/>
        <w:ind w:firstLine="640" w:firstLineChars="200"/>
        <w:rPr>
          <w:rFonts w:ascii="仿宋" w:hAnsi="仿宋" w:eastAsia="仿宋" w:cs="宋体"/>
          <w:bCs/>
          <w:sz w:val="32"/>
          <w:szCs w:val="32"/>
        </w:rPr>
      </w:pPr>
      <w:r>
        <w:rPr>
          <w:rFonts w:hint="eastAsia" w:ascii="仿宋" w:hAnsi="仿宋" w:eastAsia="仿宋" w:cs="宋体"/>
          <w:bCs/>
          <w:sz w:val="32"/>
          <w:szCs w:val="32"/>
          <w:lang w:val="en-US" w:eastAsia="zh-CN"/>
        </w:rPr>
        <w:t>公共基础课程</w:t>
      </w:r>
      <w:r>
        <w:rPr>
          <w:rFonts w:hint="eastAsia" w:ascii="仿宋" w:hAnsi="仿宋" w:eastAsia="仿宋" w:cs="宋体"/>
          <w:bCs/>
          <w:sz w:val="32"/>
          <w:szCs w:val="32"/>
        </w:rPr>
        <w:t>包括思想政治、语文、历史、数学、外语（英语等）、信息技术、体育与健康、艺术、劳动教育等公共基础必修课程</w:t>
      </w:r>
      <w:r>
        <w:rPr>
          <w:rFonts w:hint="eastAsia" w:ascii="仿宋" w:hAnsi="仿宋" w:eastAsia="仿宋" w:cs="宋体"/>
          <w:bCs/>
          <w:sz w:val="32"/>
          <w:szCs w:val="32"/>
          <w:lang w:val="en-US" w:eastAsia="zh-CN"/>
        </w:rPr>
        <w:t>和</w:t>
      </w:r>
      <w:r>
        <w:rPr>
          <w:rFonts w:hint="eastAsia" w:ascii="仿宋" w:hAnsi="仿宋" w:eastAsia="仿宋" w:cs="宋体"/>
          <w:bCs/>
          <w:sz w:val="32"/>
          <w:szCs w:val="32"/>
        </w:rPr>
        <w:t>中华优秀传统文化、国家安全教育、职业发展与就业指导、创新创业教育等限定选修课程。专业技能课包括汽车文化与概论、汽车机械常识、汽车电工电子基础、汽车发动机与底盘拆装等。</w:t>
      </w:r>
    </w:p>
    <w:p w14:paraId="5BE35411">
      <w:pPr>
        <w:spacing w:line="580" w:lineRule="exact"/>
        <w:rPr>
          <w:rFonts w:ascii="楷体" w:hAnsi="楷体" w:eastAsia="楷体" w:cs="宋体"/>
          <w:b/>
          <w:sz w:val="32"/>
          <w:szCs w:val="32"/>
        </w:rPr>
      </w:pPr>
      <w:r>
        <w:rPr>
          <w:rFonts w:hint="eastAsia" w:ascii="楷体" w:hAnsi="楷体" w:eastAsia="楷体" w:cs="宋体"/>
          <w:b/>
          <w:sz w:val="32"/>
          <w:szCs w:val="32"/>
        </w:rPr>
        <w:t>（一）公共基础课</w:t>
      </w:r>
    </w:p>
    <w:p w14:paraId="60769143">
      <w:pPr>
        <w:spacing w:line="580" w:lineRule="exact"/>
        <w:rPr>
          <w:rFonts w:ascii="仿宋" w:hAnsi="仿宋" w:eastAsia="仿宋" w:cs="宋体"/>
          <w:b/>
          <w:sz w:val="32"/>
          <w:szCs w:val="32"/>
        </w:rPr>
      </w:pPr>
      <w:r>
        <w:rPr>
          <w:rFonts w:hint="eastAsia" w:ascii="仿宋" w:hAnsi="仿宋" w:eastAsia="仿宋" w:cs="宋体"/>
          <w:b/>
          <w:sz w:val="32"/>
          <w:szCs w:val="32"/>
        </w:rPr>
        <w:t>1、语文</w:t>
      </w:r>
    </w:p>
    <w:p w14:paraId="0E5BD0E4">
      <w:pPr>
        <w:spacing w:line="580" w:lineRule="exact"/>
        <w:ind w:firstLine="640" w:firstLineChars="200"/>
        <w:rPr>
          <w:rFonts w:ascii="仿宋" w:hAnsi="仿宋" w:eastAsia="仿宋" w:cs="宋体"/>
          <w:bCs/>
          <w:sz w:val="32"/>
          <w:szCs w:val="32"/>
        </w:rPr>
      </w:pPr>
      <w:r>
        <w:rPr>
          <w:rFonts w:hint="eastAsia" w:ascii="仿宋" w:hAnsi="仿宋" w:eastAsia="仿宋" w:cs="宋体"/>
          <w:bCs/>
          <w:sz w:val="32"/>
          <w:szCs w:val="32"/>
        </w:rPr>
        <w:t>培养学生热爱祖国语言文字的思想感情，使学生进一步提高正确理解与运用祖国语言文字的能力，提高科学文化素养，以适应就业和创业的需要。指导学生学习必需的语文基础知识，掌握日常生活和职业岗字体设计位需要的现代文阅读能力、写作能力、口语交际能力，具有初步的文学作品欣赏能力和浅易文言文阅读能力。指导学生掌握基本的语文学习方法，养成自学和运用语文的良好习惯。引导学生重视语言的积累和感悟，接受优秀文化的熏陶，提高思想品德修养和审美情趣，形成良好的个性、健全的人格，促进职业生涯的发展。</w:t>
      </w:r>
    </w:p>
    <w:p w14:paraId="40DD22B7">
      <w:pPr>
        <w:spacing w:line="580" w:lineRule="exact"/>
        <w:rPr>
          <w:rFonts w:ascii="仿宋" w:hAnsi="仿宋" w:eastAsia="仿宋" w:cs="宋体"/>
          <w:b/>
          <w:sz w:val="32"/>
          <w:szCs w:val="32"/>
        </w:rPr>
      </w:pPr>
      <w:r>
        <w:rPr>
          <w:rFonts w:hint="eastAsia" w:ascii="仿宋" w:hAnsi="仿宋" w:eastAsia="仿宋" w:cs="宋体"/>
          <w:b/>
          <w:sz w:val="32"/>
          <w:szCs w:val="32"/>
        </w:rPr>
        <w:t>2、数学</w:t>
      </w:r>
    </w:p>
    <w:p w14:paraId="082483F1">
      <w:pPr>
        <w:spacing w:line="580" w:lineRule="exact"/>
        <w:ind w:firstLine="640" w:firstLineChars="200"/>
        <w:rPr>
          <w:rFonts w:ascii="仿宋" w:hAnsi="仿宋" w:eastAsia="仿宋" w:cs="宋体"/>
          <w:bCs/>
          <w:sz w:val="32"/>
          <w:szCs w:val="32"/>
        </w:rPr>
      </w:pPr>
      <w:r>
        <w:rPr>
          <w:rFonts w:hint="eastAsia" w:ascii="仿宋" w:hAnsi="仿宋" w:eastAsia="仿宋" w:cs="宋体"/>
          <w:bCs/>
          <w:sz w:val="32"/>
          <w:szCs w:val="32"/>
        </w:rPr>
        <w:t>使学生进一步学习并掌握职业岗位和生活中所必要的数学基础知识。培养学生的计算技能、计算工具使用技能和数据处理技能，培养学生的观察能力、空间想象能力、分析与解决问题能力和数学思维能力。引导学生逐步养成良好的学习习惯、实践意识、创新意识和实事求是的科学态度，提高学生就业能力与创业能力。</w:t>
      </w:r>
    </w:p>
    <w:p w14:paraId="28908605">
      <w:pPr>
        <w:spacing w:line="580" w:lineRule="exact"/>
        <w:rPr>
          <w:rFonts w:ascii="仿宋" w:hAnsi="仿宋" w:eastAsia="仿宋" w:cs="宋体"/>
          <w:b/>
          <w:sz w:val="32"/>
          <w:szCs w:val="32"/>
        </w:rPr>
      </w:pPr>
      <w:r>
        <w:rPr>
          <w:rFonts w:hint="eastAsia" w:ascii="仿宋" w:hAnsi="仿宋" w:eastAsia="仿宋" w:cs="宋体"/>
          <w:b/>
          <w:sz w:val="32"/>
          <w:szCs w:val="32"/>
        </w:rPr>
        <w:t>3、英语</w:t>
      </w:r>
    </w:p>
    <w:p w14:paraId="53992D0D">
      <w:pPr>
        <w:spacing w:line="580" w:lineRule="exact"/>
        <w:ind w:firstLine="640" w:firstLineChars="200"/>
        <w:rPr>
          <w:rFonts w:ascii="仿宋" w:hAnsi="仿宋" w:eastAsia="仿宋" w:cs="宋体"/>
          <w:bCs/>
          <w:sz w:val="32"/>
          <w:szCs w:val="32"/>
        </w:rPr>
      </w:pPr>
      <w:r>
        <w:rPr>
          <w:rFonts w:hint="eastAsia" w:ascii="仿宋" w:hAnsi="仿宋" w:eastAsia="仿宋" w:cs="宋体"/>
          <w:bCs/>
          <w:sz w:val="32"/>
          <w:szCs w:val="32"/>
        </w:rPr>
        <w:t>帮助学生进一步学习英语基础知识，培养听、说、读、写等语言技能，初步形成职场英语的应用能力；激发和培养学生学习英语的兴趣，提高学生学习的自信心，帮助学生掌握学习策略，养成良好的学习习惯，提高自主学习能力；引导学生了解、认识中西方文化差异，培养正确的情感、态度和价值观。</w:t>
      </w:r>
    </w:p>
    <w:p w14:paraId="456F3C0C">
      <w:pPr>
        <w:spacing w:line="580" w:lineRule="exact"/>
        <w:rPr>
          <w:rFonts w:ascii="仿宋" w:hAnsi="仿宋" w:eastAsia="仿宋" w:cs="宋体"/>
          <w:b/>
          <w:sz w:val="32"/>
          <w:szCs w:val="32"/>
        </w:rPr>
      </w:pPr>
      <w:r>
        <w:rPr>
          <w:rFonts w:hint="eastAsia" w:ascii="仿宋" w:hAnsi="仿宋" w:eastAsia="仿宋" w:cs="宋体"/>
          <w:b/>
          <w:sz w:val="32"/>
          <w:szCs w:val="32"/>
        </w:rPr>
        <w:t>4、政治</w:t>
      </w:r>
    </w:p>
    <w:p w14:paraId="39AC713C">
      <w:pPr>
        <w:spacing w:line="580" w:lineRule="exact"/>
        <w:ind w:firstLine="640" w:firstLineChars="200"/>
        <w:rPr>
          <w:rFonts w:ascii="仿宋" w:hAnsi="仿宋" w:eastAsia="仿宋" w:cs="宋体"/>
          <w:bCs/>
          <w:sz w:val="32"/>
          <w:szCs w:val="32"/>
        </w:rPr>
      </w:pPr>
      <w:r>
        <w:rPr>
          <w:rFonts w:hint="eastAsia" w:ascii="仿宋" w:hAnsi="仿宋" w:eastAsia="仿宋" w:cs="宋体"/>
          <w:bCs/>
          <w:sz w:val="32"/>
          <w:szCs w:val="32"/>
        </w:rPr>
        <w:t>对学生进行马克思主义相关基本观点教育和我国社会主义经济、政治、文化与社会建设常识教育。其任务是使学生认同我国的经济、政治制度，了解所处的文化和社会环境，树立中国特色社会主义共同理想，积极投身我国经济、政治、文化、社会建设。教学总体目标：引导学生掌握马克思主义的相关基本观点和我国社会主义经济建设、政治建设、文化建设、社会建设的有关知识；提高思想政治素质，坚定走中国特色社会主义道路的信念；提高辨析社会现象、主动参与社会生活的能力。</w:t>
      </w:r>
    </w:p>
    <w:p w14:paraId="33436E5F">
      <w:pPr>
        <w:spacing w:line="580" w:lineRule="exact"/>
        <w:rPr>
          <w:rFonts w:ascii="仿宋" w:hAnsi="仿宋" w:eastAsia="仿宋" w:cs="宋体"/>
          <w:b/>
          <w:sz w:val="32"/>
          <w:szCs w:val="32"/>
        </w:rPr>
      </w:pPr>
      <w:r>
        <w:rPr>
          <w:rFonts w:hint="eastAsia" w:ascii="仿宋" w:hAnsi="仿宋" w:eastAsia="仿宋" w:cs="宋体"/>
          <w:b/>
          <w:sz w:val="32"/>
          <w:szCs w:val="32"/>
        </w:rPr>
        <w:t>5、历史</w:t>
      </w:r>
    </w:p>
    <w:p w14:paraId="13C0AB5C">
      <w:pPr>
        <w:spacing w:line="580" w:lineRule="exact"/>
        <w:ind w:firstLine="640" w:firstLineChars="200"/>
        <w:rPr>
          <w:rFonts w:ascii="仿宋" w:hAnsi="仿宋" w:eastAsia="仿宋" w:cs="宋体"/>
          <w:bCs/>
          <w:sz w:val="32"/>
          <w:szCs w:val="32"/>
        </w:rPr>
      </w:pPr>
      <w:r>
        <w:rPr>
          <w:rFonts w:hint="eastAsia" w:ascii="仿宋" w:hAnsi="仿宋" w:eastAsia="仿宋" w:cs="宋体"/>
          <w:bCs/>
          <w:sz w:val="32"/>
          <w:szCs w:val="32"/>
        </w:rPr>
        <w:t>能使学生了解人类社会发展的基本脉络，总结历史经验教训，继承优秀的文化遗产，弘扬民族精神；学会用马克思主义科学的历史观分析问题、解决问题；学习从历史的角度去了解和思考人与人、人与社会、人与自然的关系，进而关注中华民族以及全人类的历史命运。通过历史课程的学习，培养学生健全的人格，促进个性的健康发展。</w:t>
      </w:r>
    </w:p>
    <w:p w14:paraId="22E8A3EC">
      <w:pPr>
        <w:spacing w:line="580" w:lineRule="exact"/>
        <w:rPr>
          <w:rFonts w:ascii="仿宋" w:hAnsi="仿宋" w:eastAsia="仿宋" w:cs="宋体"/>
          <w:b/>
          <w:sz w:val="32"/>
          <w:szCs w:val="32"/>
        </w:rPr>
      </w:pPr>
      <w:r>
        <w:rPr>
          <w:rFonts w:hint="eastAsia" w:ascii="仿宋" w:hAnsi="仿宋" w:eastAsia="仿宋" w:cs="宋体"/>
          <w:b/>
          <w:sz w:val="32"/>
          <w:szCs w:val="32"/>
          <w:lang w:val="en-US" w:eastAsia="zh-CN"/>
        </w:rPr>
        <w:t>6</w:t>
      </w:r>
      <w:r>
        <w:rPr>
          <w:rFonts w:hint="eastAsia" w:ascii="仿宋" w:hAnsi="仿宋" w:eastAsia="仿宋" w:cs="宋体"/>
          <w:b/>
          <w:sz w:val="32"/>
          <w:szCs w:val="32"/>
        </w:rPr>
        <w:t>、体育</w:t>
      </w:r>
    </w:p>
    <w:p w14:paraId="1B4AF979">
      <w:pPr>
        <w:spacing w:line="580" w:lineRule="exact"/>
        <w:ind w:firstLine="640" w:firstLineChars="200"/>
        <w:rPr>
          <w:rFonts w:ascii="仿宋" w:hAnsi="仿宋" w:eastAsia="仿宋" w:cs="宋体"/>
          <w:bCs/>
          <w:sz w:val="32"/>
          <w:szCs w:val="32"/>
        </w:rPr>
      </w:pPr>
      <w:r>
        <w:rPr>
          <w:rFonts w:hint="eastAsia" w:ascii="仿宋" w:hAnsi="仿宋" w:eastAsia="仿宋" w:cs="宋体"/>
          <w:bCs/>
          <w:sz w:val="32"/>
          <w:szCs w:val="32"/>
        </w:rPr>
        <w:t>依据《中等职业学校体育与健康教学大纲》开设要求，注重培养学生强健的体能素质、良好的体锻意识、健康的人格和心理，服务于学生职业生涯的发展</w:t>
      </w:r>
    </w:p>
    <w:p w14:paraId="29B83E72">
      <w:pPr>
        <w:spacing w:line="580" w:lineRule="exact"/>
        <w:rPr>
          <w:rFonts w:ascii="仿宋" w:hAnsi="仿宋" w:eastAsia="仿宋" w:cs="宋体"/>
          <w:b/>
          <w:sz w:val="32"/>
          <w:szCs w:val="32"/>
        </w:rPr>
      </w:pPr>
      <w:r>
        <w:rPr>
          <w:rFonts w:hint="eastAsia" w:ascii="仿宋" w:hAnsi="仿宋" w:eastAsia="仿宋" w:cs="宋体"/>
          <w:b/>
          <w:sz w:val="32"/>
          <w:szCs w:val="32"/>
          <w:lang w:val="en-US" w:eastAsia="zh-CN"/>
        </w:rPr>
        <w:t>7</w:t>
      </w:r>
      <w:r>
        <w:rPr>
          <w:rFonts w:hint="eastAsia" w:ascii="仿宋" w:hAnsi="仿宋" w:eastAsia="仿宋" w:cs="宋体"/>
          <w:b/>
          <w:sz w:val="32"/>
          <w:szCs w:val="32"/>
        </w:rPr>
        <w:t>、计算机应用基础</w:t>
      </w:r>
    </w:p>
    <w:p w14:paraId="0C84A94E">
      <w:pPr>
        <w:spacing w:line="580" w:lineRule="exact"/>
        <w:ind w:firstLine="640" w:firstLineChars="200"/>
        <w:rPr>
          <w:rFonts w:ascii="仿宋" w:hAnsi="仿宋" w:eastAsia="仿宋" w:cs="宋体"/>
          <w:bCs/>
          <w:sz w:val="32"/>
          <w:szCs w:val="32"/>
        </w:rPr>
      </w:pPr>
      <w:r>
        <w:rPr>
          <w:rFonts w:hint="eastAsia" w:ascii="仿宋" w:hAnsi="仿宋" w:eastAsia="仿宋" w:cs="宋体"/>
          <w:bCs/>
          <w:sz w:val="32"/>
          <w:szCs w:val="32"/>
        </w:rPr>
        <w:t>依据《中等职业学校计算机应用基础教学大纲》开设要求，注重培养学生计算机基本操作、办公应用、网络应用、多媒体技术应用等在本专业中的应用能力。</w:t>
      </w:r>
    </w:p>
    <w:p w14:paraId="5C5A2CDF">
      <w:pPr>
        <w:spacing w:line="580" w:lineRule="exact"/>
        <w:rPr>
          <w:rFonts w:ascii="楷体" w:hAnsi="楷体" w:eastAsia="楷体" w:cs="宋体"/>
          <w:b/>
          <w:sz w:val="32"/>
          <w:szCs w:val="32"/>
        </w:rPr>
      </w:pPr>
      <w:r>
        <w:rPr>
          <w:rFonts w:hint="eastAsia" w:ascii="楷体" w:hAnsi="楷体" w:eastAsia="楷体" w:cs="宋体"/>
          <w:b/>
          <w:sz w:val="32"/>
          <w:szCs w:val="32"/>
        </w:rPr>
        <w:t>（二）专业技能课</w:t>
      </w:r>
    </w:p>
    <w:p w14:paraId="28B608F8">
      <w:pPr>
        <w:spacing w:line="580" w:lineRule="exact"/>
        <w:rPr>
          <w:rFonts w:hint="eastAsia" w:ascii="仿宋" w:hAnsi="仿宋" w:eastAsia="仿宋" w:cs="宋体"/>
          <w:b/>
          <w:sz w:val="32"/>
          <w:szCs w:val="32"/>
          <w:lang w:val="en-US" w:eastAsia="zh-CN"/>
        </w:rPr>
      </w:pPr>
      <w:r>
        <w:rPr>
          <w:rFonts w:hint="eastAsia" w:ascii="仿宋" w:hAnsi="仿宋" w:eastAsia="仿宋" w:cs="宋体"/>
          <w:b/>
          <w:sz w:val="32"/>
          <w:szCs w:val="32"/>
          <w:lang w:val="en-US" w:eastAsia="zh-CN"/>
        </w:rPr>
        <w:t>1、汽车机械基础</w:t>
      </w:r>
    </w:p>
    <w:p w14:paraId="09631998">
      <w:pPr>
        <w:ind w:firstLine="640" w:firstLineChars="200"/>
        <w:rPr>
          <w:rFonts w:hint="eastAsia" w:ascii="仿宋" w:hAnsi="仿宋" w:eastAsia="仿宋" w:cs="宋体"/>
          <w:bCs/>
          <w:kern w:val="2"/>
          <w:sz w:val="32"/>
          <w:szCs w:val="32"/>
          <w:lang w:val="en-US" w:eastAsia="zh-CN" w:bidi="ar-SA"/>
        </w:rPr>
      </w:pPr>
      <w:r>
        <w:rPr>
          <w:rFonts w:hint="eastAsia" w:ascii="仿宋" w:hAnsi="仿宋" w:eastAsia="仿宋" w:cs="宋体"/>
          <w:bCs/>
          <w:sz w:val="32"/>
          <w:szCs w:val="32"/>
        </w:rPr>
        <w:t>了解构件的受力分析、基本变形形式与强度计算方法；了解常用机械工程材料的种类、牌号、性能和应用；了解机械的组成；熟悉机械传动和通用机械零件的工作原理、特点、应用、结构及标准；了解液压传动机构的组成和工作原理；初步具有分析一般机械功能和动作的能力；初步具有使用和维护一般机械的能力。</w:t>
      </w:r>
    </w:p>
    <w:p w14:paraId="379FFF97">
      <w:pPr>
        <w:spacing w:line="580" w:lineRule="exact"/>
        <w:rPr>
          <w:rFonts w:hint="eastAsia" w:ascii="仿宋" w:hAnsi="仿宋" w:eastAsia="仿宋" w:cs="宋体"/>
          <w:b/>
          <w:sz w:val="32"/>
          <w:szCs w:val="32"/>
          <w:lang w:val="en-US" w:eastAsia="zh-CN"/>
        </w:rPr>
      </w:pPr>
      <w:r>
        <w:rPr>
          <w:rFonts w:hint="eastAsia" w:ascii="仿宋" w:hAnsi="仿宋" w:eastAsia="仿宋" w:cs="宋体"/>
          <w:b/>
          <w:sz w:val="32"/>
          <w:szCs w:val="32"/>
          <w:lang w:val="en-US" w:eastAsia="zh-CN"/>
        </w:rPr>
        <w:t>2、汽车电工电子基础</w:t>
      </w:r>
    </w:p>
    <w:p w14:paraId="522725FE">
      <w:pPr>
        <w:ind w:firstLine="640" w:firstLineChars="200"/>
        <w:rPr>
          <w:rFonts w:hint="eastAsia" w:ascii="仿宋" w:hAnsi="仿宋" w:eastAsia="仿宋" w:cs="宋体"/>
          <w:bCs/>
          <w:kern w:val="2"/>
          <w:sz w:val="32"/>
          <w:szCs w:val="32"/>
          <w:lang w:val="en-US" w:eastAsia="zh-CN" w:bidi="ar-SA"/>
        </w:rPr>
      </w:pPr>
      <w:r>
        <w:rPr>
          <w:rFonts w:hint="eastAsia" w:ascii="仿宋" w:hAnsi="仿宋" w:eastAsia="仿宋" w:cs="宋体"/>
          <w:bCs/>
          <w:sz w:val="32"/>
          <w:szCs w:val="32"/>
        </w:rPr>
        <w:t>掌握直流电路的基本知识；掌握电流的化学作用、光作用、热作用及电磁作用在汽车上的应用；理解逻辑控制基本原理和微机控制基本知识。要求掌握直流电路的基本规律；掌握半导体晶体管的工作原理和作用，初步具有分析汽车简单照明线路功能、测试元件性能和照明线路，以及排除照明线路简单故障的能力；了解逻辑控制电路和微机控制的原理及其在汽车上的应用。</w:t>
      </w:r>
    </w:p>
    <w:p w14:paraId="4924D0F6">
      <w:pPr>
        <w:pStyle w:val="23"/>
        <w:numPr>
          <w:ilvl w:val="0"/>
          <w:numId w:val="0"/>
        </w:numPr>
        <w:spacing w:line="580" w:lineRule="exact"/>
        <w:rPr>
          <w:rFonts w:hint="eastAsia" w:ascii="仿宋" w:hAnsi="仿宋" w:eastAsia="仿宋" w:cs="宋体"/>
          <w:bCs/>
          <w:kern w:val="2"/>
          <w:sz w:val="32"/>
          <w:szCs w:val="32"/>
          <w:lang w:val="en-US" w:eastAsia="zh-CN" w:bidi="ar-SA"/>
        </w:rPr>
      </w:pPr>
      <w:r>
        <w:rPr>
          <w:rFonts w:hint="eastAsia" w:ascii="仿宋" w:hAnsi="仿宋" w:eastAsia="仿宋" w:cs="宋体"/>
          <w:b/>
          <w:kern w:val="2"/>
          <w:sz w:val="32"/>
          <w:szCs w:val="32"/>
          <w:lang w:val="en-US" w:eastAsia="zh-CN" w:bidi="ar-SA"/>
        </w:rPr>
        <w:t>3、汽车发动机构造与拆装</w:t>
      </w:r>
    </w:p>
    <w:p w14:paraId="6B771EC7">
      <w:pPr>
        <w:pStyle w:val="23"/>
        <w:spacing w:line="580" w:lineRule="exact"/>
        <w:ind w:firstLine="640"/>
        <w:rPr>
          <w:rFonts w:hint="eastAsia" w:ascii="仿宋" w:hAnsi="仿宋" w:eastAsia="仿宋" w:cs="宋体"/>
          <w:bCs/>
          <w:kern w:val="2"/>
          <w:sz w:val="32"/>
          <w:szCs w:val="32"/>
          <w:lang w:val="en-US" w:eastAsia="zh-CN" w:bidi="ar-SA"/>
        </w:rPr>
      </w:pPr>
      <w:r>
        <w:rPr>
          <w:rFonts w:hint="eastAsia" w:ascii="仿宋" w:hAnsi="仿宋" w:eastAsia="仿宋" w:cs="宋体"/>
          <w:bCs/>
          <w:kern w:val="2"/>
          <w:sz w:val="32"/>
          <w:szCs w:val="32"/>
          <w:lang w:val="en-US" w:eastAsia="zh-CN" w:bidi="ar-SA"/>
        </w:rPr>
        <w:t>在相关课程的基础上，进一步学习发动机的结构和工作原理、汽车维修的基本理论以及发动机维护与修理的有关知识。使学生掌握发动机各系统、总成和部件的功用、结构与基本工作原理，掌握汽车零部件耗损、检验、修复的基本理论。初步具有发动机零件耗损分析，发动机维修、 发动机故障诊断与排除的能力；具有创新精神和实践能力，认真负责的工作态度和一丝不苟的工作作风。</w:t>
      </w:r>
    </w:p>
    <w:p w14:paraId="4794D1BF">
      <w:pPr>
        <w:pStyle w:val="23"/>
        <w:numPr>
          <w:ilvl w:val="0"/>
          <w:numId w:val="0"/>
        </w:numPr>
        <w:spacing w:line="580" w:lineRule="exact"/>
        <w:rPr>
          <w:rFonts w:hint="eastAsia" w:ascii="仿宋" w:hAnsi="仿宋" w:eastAsia="仿宋" w:cs="宋体"/>
          <w:b/>
          <w:kern w:val="2"/>
          <w:sz w:val="32"/>
          <w:szCs w:val="32"/>
          <w:lang w:val="en-US" w:eastAsia="zh-CN" w:bidi="ar-SA"/>
        </w:rPr>
      </w:pPr>
      <w:r>
        <w:rPr>
          <w:rFonts w:hint="eastAsia" w:ascii="仿宋" w:hAnsi="仿宋" w:eastAsia="仿宋" w:cs="宋体"/>
          <w:b/>
          <w:kern w:val="2"/>
          <w:sz w:val="32"/>
          <w:szCs w:val="32"/>
          <w:lang w:val="en-US" w:eastAsia="zh-CN" w:bidi="ar-SA"/>
        </w:rPr>
        <w:t>4、汽车底盘构造与拆装</w:t>
      </w:r>
    </w:p>
    <w:p w14:paraId="600A5091">
      <w:pPr>
        <w:numPr>
          <w:ilvl w:val="0"/>
          <w:numId w:val="0"/>
        </w:numPr>
        <w:ind w:firstLine="640" w:firstLineChars="200"/>
        <w:rPr>
          <w:rFonts w:hint="eastAsia" w:ascii="仿宋" w:hAnsi="仿宋" w:eastAsia="仿宋" w:cs="宋体"/>
          <w:bCs/>
          <w:kern w:val="2"/>
          <w:sz w:val="32"/>
          <w:szCs w:val="32"/>
          <w:lang w:val="en-US" w:eastAsia="zh-CN" w:bidi="ar-SA"/>
        </w:rPr>
      </w:pPr>
      <w:r>
        <w:rPr>
          <w:rFonts w:hint="eastAsia" w:ascii="仿宋" w:hAnsi="仿宋" w:eastAsia="仿宋" w:cs="宋体"/>
          <w:bCs/>
          <w:kern w:val="2"/>
          <w:sz w:val="32"/>
          <w:szCs w:val="32"/>
          <w:lang w:val="en-US" w:eastAsia="zh-CN" w:bidi="ar-SA"/>
        </w:rPr>
        <w:t>在相关课程的基础上，进一步学习汽车底盘的结构与工作原理、底盘维护与修理的有关知识。使学生掌握底盘各系统、总成和部件的功用、结构与基本工作原理。初步具有底盘拆装、底盘零件损耗分析、底盘维修、底盘故障诊断与排除的能力；具有创新精神和实践能力，认真负责的工作态度和一丝不苟的工作作风。</w:t>
      </w:r>
    </w:p>
    <w:p w14:paraId="56AA4E1A">
      <w:pPr>
        <w:pStyle w:val="23"/>
        <w:numPr>
          <w:ilvl w:val="0"/>
          <w:numId w:val="0"/>
        </w:numPr>
        <w:spacing w:line="580" w:lineRule="exact"/>
        <w:rPr>
          <w:rFonts w:hint="eastAsia" w:ascii="仿宋" w:hAnsi="仿宋" w:eastAsia="仿宋" w:cs="宋体"/>
          <w:b/>
          <w:kern w:val="2"/>
          <w:sz w:val="32"/>
          <w:szCs w:val="32"/>
          <w:lang w:val="en-US" w:eastAsia="zh-CN" w:bidi="ar-SA"/>
        </w:rPr>
      </w:pPr>
      <w:r>
        <w:rPr>
          <w:rFonts w:hint="eastAsia" w:ascii="仿宋" w:hAnsi="仿宋" w:eastAsia="仿宋" w:cs="宋体"/>
          <w:b/>
          <w:kern w:val="2"/>
          <w:sz w:val="32"/>
          <w:szCs w:val="32"/>
          <w:lang w:val="en-US" w:eastAsia="zh-CN" w:bidi="ar-SA"/>
        </w:rPr>
        <w:t>5、汽车电气设备构造与维修</w:t>
      </w:r>
    </w:p>
    <w:p w14:paraId="02335AEE">
      <w:pPr>
        <w:pStyle w:val="23"/>
        <w:numPr>
          <w:ilvl w:val="0"/>
          <w:numId w:val="0"/>
        </w:numPr>
        <w:spacing w:line="580" w:lineRule="exact"/>
        <w:ind w:firstLine="640" w:firstLineChars="200"/>
        <w:rPr>
          <w:rFonts w:hint="eastAsia" w:ascii="仿宋" w:hAnsi="仿宋" w:eastAsia="仿宋" w:cs="宋体"/>
          <w:bCs/>
          <w:kern w:val="2"/>
          <w:sz w:val="32"/>
          <w:szCs w:val="32"/>
          <w:lang w:val="en-US" w:eastAsia="zh-CN" w:bidi="ar-SA"/>
        </w:rPr>
      </w:pPr>
      <w:r>
        <w:rPr>
          <w:rFonts w:hint="eastAsia" w:ascii="仿宋" w:hAnsi="仿宋" w:eastAsia="仿宋" w:cs="宋体"/>
          <w:bCs/>
          <w:kern w:val="2"/>
          <w:sz w:val="32"/>
          <w:szCs w:val="32"/>
          <w:lang w:val="en-US" w:eastAsia="zh-CN" w:bidi="ar-SA"/>
        </w:rPr>
        <w:t>在相关课程的基础上，进一步学习汽车电气设备的构造、工作原理及其使用、维护与修理的有关理论知识。使学生掌握电气设备的功用、结构和基本工作原理； 掌握电气设备的使用、 维护与修理的知识。初步具有汽车电气设备拆装与维修、故障诊断与排除的能力；具有创新精神和实践能力，认真负责的工作态度和一丝不苟的工作作风。</w:t>
      </w:r>
    </w:p>
    <w:p w14:paraId="78E02E6F">
      <w:pPr>
        <w:pStyle w:val="23"/>
        <w:numPr>
          <w:ilvl w:val="0"/>
          <w:numId w:val="0"/>
        </w:numPr>
        <w:spacing w:line="580" w:lineRule="exact"/>
        <w:rPr>
          <w:rFonts w:hint="eastAsia" w:ascii="仿宋" w:hAnsi="仿宋" w:eastAsia="仿宋" w:cs="宋体"/>
          <w:b/>
          <w:kern w:val="2"/>
          <w:sz w:val="32"/>
          <w:szCs w:val="32"/>
          <w:lang w:val="en-US" w:eastAsia="zh-CN" w:bidi="ar-SA"/>
        </w:rPr>
      </w:pPr>
      <w:r>
        <w:rPr>
          <w:rFonts w:hint="eastAsia" w:ascii="仿宋" w:hAnsi="仿宋" w:eastAsia="仿宋" w:cs="宋体"/>
          <w:b/>
          <w:kern w:val="2"/>
          <w:sz w:val="32"/>
          <w:szCs w:val="32"/>
          <w:lang w:val="en-US" w:eastAsia="zh-CN" w:bidi="ar-SA"/>
        </w:rPr>
        <w:t>6、汽车定期维护</w:t>
      </w:r>
    </w:p>
    <w:p w14:paraId="436529BA">
      <w:pPr>
        <w:pStyle w:val="23"/>
        <w:numPr>
          <w:ilvl w:val="0"/>
          <w:numId w:val="0"/>
        </w:numPr>
        <w:spacing w:line="580" w:lineRule="exact"/>
        <w:ind w:firstLine="640" w:firstLineChars="200"/>
        <w:rPr>
          <w:rFonts w:hint="eastAsia" w:ascii="仿宋" w:hAnsi="仿宋" w:eastAsia="仿宋" w:cs="宋体"/>
          <w:bCs/>
          <w:kern w:val="2"/>
          <w:sz w:val="32"/>
          <w:szCs w:val="32"/>
          <w:lang w:val="en-US" w:eastAsia="zh-CN" w:bidi="ar-SA"/>
        </w:rPr>
      </w:pPr>
      <w:r>
        <w:rPr>
          <w:rFonts w:hint="eastAsia" w:ascii="仿宋" w:hAnsi="仿宋" w:eastAsia="仿宋" w:cs="宋体"/>
          <w:bCs/>
          <w:kern w:val="2"/>
          <w:sz w:val="32"/>
          <w:szCs w:val="32"/>
          <w:lang w:val="en-US" w:eastAsia="zh-CN" w:bidi="ar-SA"/>
        </w:rPr>
        <w:t>本课程引导学生初步学会汽车日常例行维护的基本操作方法，并形成维护和管理汽车的意识。在学习过程中需要理论与实践的相结合，培养学生的自我动手能力和技术的应用能力</w:t>
      </w:r>
    </w:p>
    <w:p w14:paraId="22BDD0CF">
      <w:pPr>
        <w:pStyle w:val="23"/>
        <w:numPr>
          <w:ilvl w:val="0"/>
          <w:numId w:val="0"/>
        </w:numPr>
        <w:spacing w:line="580" w:lineRule="exact"/>
        <w:rPr>
          <w:rFonts w:hint="eastAsia" w:ascii="仿宋" w:hAnsi="仿宋" w:eastAsia="仿宋" w:cs="宋体"/>
          <w:b/>
          <w:kern w:val="2"/>
          <w:sz w:val="32"/>
          <w:szCs w:val="32"/>
          <w:lang w:val="en-US" w:eastAsia="zh-CN" w:bidi="ar-SA"/>
        </w:rPr>
      </w:pPr>
      <w:r>
        <w:rPr>
          <w:rFonts w:hint="eastAsia" w:ascii="仿宋" w:hAnsi="仿宋" w:eastAsia="仿宋" w:cs="宋体"/>
          <w:b/>
          <w:kern w:val="2"/>
          <w:sz w:val="32"/>
          <w:szCs w:val="32"/>
          <w:lang w:val="en-US" w:eastAsia="zh-CN" w:bidi="ar-SA"/>
        </w:rPr>
        <w:t>7、汽车发动机电控系统检修</w:t>
      </w:r>
    </w:p>
    <w:p w14:paraId="1E6B7B52">
      <w:pPr>
        <w:ind w:firstLine="640" w:firstLineChars="200"/>
        <w:rPr>
          <w:rFonts w:hint="eastAsia" w:ascii="仿宋" w:hAnsi="仿宋" w:eastAsia="仿宋" w:cs="宋体"/>
          <w:bCs/>
          <w:kern w:val="2"/>
          <w:sz w:val="32"/>
          <w:szCs w:val="32"/>
          <w:lang w:val="en-US" w:eastAsia="zh-CN" w:bidi="ar-SA"/>
        </w:rPr>
      </w:pPr>
      <w:r>
        <w:rPr>
          <w:rFonts w:hint="eastAsia" w:ascii="仿宋" w:hAnsi="仿宋" w:eastAsia="仿宋" w:cs="宋体"/>
          <w:bCs/>
          <w:kern w:val="2"/>
          <w:sz w:val="32"/>
          <w:szCs w:val="32"/>
          <w:lang w:val="en-US" w:eastAsia="zh-CN" w:bidi="ar-SA"/>
        </w:rPr>
        <w:t>在相关课程的基础上，进一步讲授汽车主要使用性能，汽车技术状况检测的基本理论和基本方法，国家的相关政策与法规。使学生掌握常用汽车检测设备、仪器和仪表的使用方法，初步具有对汽车性能进行检测及执行相关法规的能力；具有创新精神和实践能力，认真负责的工作态度和一丝不苟的工作作风。</w:t>
      </w:r>
    </w:p>
    <w:p w14:paraId="64CC9FF6">
      <w:pPr>
        <w:pStyle w:val="23"/>
        <w:numPr>
          <w:ilvl w:val="0"/>
          <w:numId w:val="0"/>
        </w:numPr>
        <w:spacing w:line="580" w:lineRule="exact"/>
        <w:rPr>
          <w:rFonts w:hint="eastAsia" w:ascii="仿宋" w:hAnsi="仿宋" w:eastAsia="仿宋" w:cs="宋体"/>
          <w:b/>
          <w:kern w:val="2"/>
          <w:sz w:val="32"/>
          <w:szCs w:val="32"/>
          <w:lang w:val="en-US" w:eastAsia="zh-CN" w:bidi="ar-SA"/>
        </w:rPr>
      </w:pPr>
      <w:r>
        <w:rPr>
          <w:rFonts w:hint="eastAsia" w:ascii="仿宋" w:hAnsi="仿宋" w:eastAsia="仿宋" w:cs="宋体"/>
          <w:b/>
          <w:kern w:val="2"/>
          <w:sz w:val="32"/>
          <w:szCs w:val="32"/>
          <w:lang w:val="en-US" w:eastAsia="zh-CN" w:bidi="ar-SA"/>
        </w:rPr>
        <w:t>8、汽车底盘电控系统检修</w:t>
      </w:r>
    </w:p>
    <w:p w14:paraId="48EC06D3">
      <w:pPr>
        <w:ind w:firstLine="640" w:firstLineChars="200"/>
        <w:rPr>
          <w:rFonts w:hint="default" w:ascii="仿宋" w:hAnsi="仿宋" w:eastAsia="仿宋" w:cs="宋体"/>
          <w:bCs/>
          <w:kern w:val="2"/>
          <w:sz w:val="32"/>
          <w:szCs w:val="32"/>
          <w:lang w:val="en-US" w:eastAsia="zh-CN" w:bidi="ar-SA"/>
        </w:rPr>
      </w:pPr>
      <w:r>
        <w:rPr>
          <w:rFonts w:hint="eastAsia" w:ascii="仿宋" w:hAnsi="仿宋" w:eastAsia="仿宋" w:cs="宋体"/>
          <w:bCs/>
          <w:kern w:val="2"/>
          <w:sz w:val="32"/>
          <w:szCs w:val="32"/>
          <w:lang w:val="en-US" w:eastAsia="zh-CN" w:bidi="ar-SA"/>
        </w:rPr>
        <w:t>了解汽车底盘的总体布置、各系统的组成与功用、主要总成之间和总成内部主要机件之间的装配关系，加深对汽车底盘的总体认识；了解有关的技术条件和标准；掌握汽车底盘拆装的顺序；初步具有汽车解体、总成解体、总成装配、汽车底盘总装的能力，正确使用拆装工具的能力。掌握底盘各总成及主要零部件的检验与修理工艺和方法；掌握底盘的故障诊断与排除的基本方法；掌握底盘的维修、装配与调整工艺和方法，初步具有底盘维修、故障诊断与排除的能力；培养实事求是、严肃认真的科学态度与工作作风，养成良好的职业道德。</w:t>
      </w:r>
    </w:p>
    <w:p w14:paraId="5B06EEDA">
      <w:pPr>
        <w:spacing w:line="580" w:lineRule="exact"/>
        <w:rPr>
          <w:rFonts w:ascii="黑体" w:hAnsi="黑体" w:eastAsia="黑体" w:cs="宋体"/>
          <w:sz w:val="32"/>
          <w:szCs w:val="32"/>
        </w:rPr>
      </w:pPr>
      <w:r>
        <w:rPr>
          <w:rFonts w:hint="eastAsia" w:ascii="黑体" w:hAnsi="黑体" w:eastAsia="黑体" w:cs="宋体"/>
          <w:sz w:val="32"/>
          <w:szCs w:val="32"/>
        </w:rPr>
        <w:t>九、教学时间安排</w:t>
      </w:r>
    </w:p>
    <w:tbl>
      <w:tblPr>
        <w:tblStyle w:val="9"/>
        <w:tblW w:w="913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76"/>
        <w:gridCol w:w="1355"/>
        <w:gridCol w:w="791"/>
        <w:gridCol w:w="818"/>
        <w:gridCol w:w="818"/>
        <w:gridCol w:w="695"/>
        <w:gridCol w:w="695"/>
        <w:gridCol w:w="695"/>
        <w:gridCol w:w="695"/>
        <w:gridCol w:w="695"/>
        <w:gridCol w:w="702"/>
      </w:tblGrid>
      <w:tr w14:paraId="4CF0D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74AF66">
            <w:pPr>
              <w:keepNext w:val="0"/>
              <w:keepLines w:val="0"/>
              <w:widowControl/>
              <w:suppressLineNumbers w:val="0"/>
              <w:jc w:val="center"/>
              <w:textAlignment w:val="center"/>
              <w:rPr>
                <w:rFonts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课程类别</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AF54E9">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课程名称</w:t>
            </w: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2ABF02">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总学时</w:t>
            </w: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20A6A3">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理论</w:t>
            </w: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B34F5C">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实训</w:t>
            </w:r>
          </w:p>
        </w:tc>
        <w:tc>
          <w:tcPr>
            <w:tcW w:w="423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D2D5933">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学期（20周）</w:t>
            </w:r>
          </w:p>
        </w:tc>
      </w:tr>
      <w:tr w14:paraId="67717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88A0E7">
            <w:pPr>
              <w:jc w:val="center"/>
              <w:rPr>
                <w:rFonts w:hint="eastAsia" w:ascii="等线" w:hAnsi="等线" w:eastAsia="等线" w:cs="等线"/>
                <w:i w:val="0"/>
                <w:iCs w:val="0"/>
                <w:color w:val="000000"/>
                <w:sz w:val="21"/>
                <w:szCs w:val="21"/>
                <w:u w:val="none"/>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34959C">
            <w:pPr>
              <w:jc w:val="center"/>
              <w:rPr>
                <w:rFonts w:hint="eastAsia" w:ascii="等线" w:hAnsi="等线" w:eastAsia="等线" w:cs="等线"/>
                <w:i w:val="0"/>
                <w:iCs w:val="0"/>
                <w:color w:val="000000"/>
                <w:sz w:val="21"/>
                <w:szCs w:val="21"/>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890C07">
            <w:pPr>
              <w:jc w:val="center"/>
              <w:rPr>
                <w:rFonts w:hint="eastAsia" w:ascii="等线" w:hAnsi="等线" w:eastAsia="等线" w:cs="等线"/>
                <w:i w:val="0"/>
                <w:iCs w:val="0"/>
                <w:color w:val="000000"/>
                <w:sz w:val="21"/>
                <w:szCs w:val="21"/>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8EC320">
            <w:pPr>
              <w:jc w:val="center"/>
              <w:rPr>
                <w:rFonts w:hint="eastAsia" w:ascii="等线" w:hAnsi="等线" w:eastAsia="等线" w:cs="等线"/>
                <w:i w:val="0"/>
                <w:iCs w:val="0"/>
                <w:color w:val="000000"/>
                <w:sz w:val="21"/>
                <w:szCs w:val="21"/>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E98D35">
            <w:pPr>
              <w:jc w:val="center"/>
              <w:rPr>
                <w:rFonts w:hint="eastAsia" w:ascii="等线" w:hAnsi="等线" w:eastAsia="等线" w:cs="等线"/>
                <w:i w:val="0"/>
                <w:iCs w:val="0"/>
                <w:color w:val="000000"/>
                <w:sz w:val="21"/>
                <w:szCs w:val="21"/>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A58E6">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2FCBD">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4D796">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3</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00A59">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4</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FEB9F">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5</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804FB">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6</w:t>
            </w:r>
          </w:p>
        </w:tc>
      </w:tr>
      <w:tr w14:paraId="11C00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195346">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公共基础课</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3061E">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语文</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C467C">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216</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EF102">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216</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11CCB">
            <w:pPr>
              <w:jc w:val="center"/>
              <w:rPr>
                <w:rFonts w:hint="eastAsia" w:ascii="等线" w:hAnsi="等线" w:eastAsia="等线" w:cs="等线"/>
                <w:i w:val="0"/>
                <w:iCs w:val="0"/>
                <w:color w:val="000000"/>
                <w:sz w:val="21"/>
                <w:szCs w:val="21"/>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0A177">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D54FD">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00103">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CE7D6">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F3CB6">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D67CA">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1</w:t>
            </w:r>
          </w:p>
        </w:tc>
      </w:tr>
      <w:tr w14:paraId="335D1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C1CB8C">
            <w:pPr>
              <w:jc w:val="center"/>
              <w:rPr>
                <w:rFonts w:hint="eastAsia" w:ascii="等线" w:hAnsi="等线" w:eastAsia="等线" w:cs="等线"/>
                <w:i w:val="0"/>
                <w:iCs w:val="0"/>
                <w:color w:val="000000"/>
                <w:sz w:val="21"/>
                <w:szCs w:val="21"/>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C87A6">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数学</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278FB">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144</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7BF82">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144</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643AB">
            <w:pPr>
              <w:jc w:val="center"/>
              <w:rPr>
                <w:rFonts w:hint="eastAsia" w:ascii="等线" w:hAnsi="等线" w:eastAsia="等线" w:cs="等线"/>
                <w:i w:val="0"/>
                <w:iCs w:val="0"/>
                <w:color w:val="000000"/>
                <w:sz w:val="21"/>
                <w:szCs w:val="21"/>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B6C8C">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C1E7B">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42277">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99086">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58105">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C69EF">
            <w:pPr>
              <w:jc w:val="center"/>
              <w:rPr>
                <w:rFonts w:hint="eastAsia" w:ascii="等线" w:hAnsi="等线" w:eastAsia="等线" w:cs="等线"/>
                <w:i w:val="0"/>
                <w:iCs w:val="0"/>
                <w:color w:val="000000"/>
                <w:sz w:val="21"/>
                <w:szCs w:val="21"/>
                <w:u w:val="none"/>
              </w:rPr>
            </w:pPr>
          </w:p>
        </w:tc>
      </w:tr>
      <w:tr w14:paraId="1F7F7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81188A">
            <w:pPr>
              <w:jc w:val="center"/>
              <w:rPr>
                <w:rFonts w:hint="eastAsia" w:ascii="等线" w:hAnsi="等线" w:eastAsia="等线" w:cs="等线"/>
                <w:i w:val="0"/>
                <w:iCs w:val="0"/>
                <w:color w:val="000000"/>
                <w:sz w:val="21"/>
                <w:szCs w:val="21"/>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99FAA">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英语</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A390D">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144</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F9E97">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144</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330C4">
            <w:pPr>
              <w:jc w:val="center"/>
              <w:rPr>
                <w:rFonts w:hint="eastAsia" w:ascii="等线" w:hAnsi="等线" w:eastAsia="等线" w:cs="等线"/>
                <w:i w:val="0"/>
                <w:iCs w:val="0"/>
                <w:color w:val="000000"/>
                <w:sz w:val="21"/>
                <w:szCs w:val="21"/>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9F782">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40CD8">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EB306">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A1BFB">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C18DA">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CFE9D">
            <w:pPr>
              <w:jc w:val="center"/>
              <w:rPr>
                <w:rFonts w:hint="eastAsia" w:ascii="等线" w:hAnsi="等线" w:eastAsia="等线" w:cs="等线"/>
                <w:i w:val="0"/>
                <w:iCs w:val="0"/>
                <w:color w:val="000000"/>
                <w:sz w:val="21"/>
                <w:szCs w:val="21"/>
                <w:u w:val="none"/>
              </w:rPr>
            </w:pPr>
          </w:p>
        </w:tc>
      </w:tr>
      <w:tr w14:paraId="234EE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88D74B">
            <w:pPr>
              <w:jc w:val="center"/>
              <w:rPr>
                <w:rFonts w:hint="eastAsia" w:ascii="等线" w:hAnsi="等线" w:eastAsia="等线" w:cs="等线"/>
                <w:i w:val="0"/>
                <w:iCs w:val="0"/>
                <w:color w:val="000000"/>
                <w:sz w:val="21"/>
                <w:szCs w:val="21"/>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77F41">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政治</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BC3C5">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144</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04E46">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144</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64451">
            <w:pPr>
              <w:jc w:val="center"/>
              <w:rPr>
                <w:rFonts w:hint="eastAsia" w:ascii="等线" w:hAnsi="等线" w:eastAsia="等线" w:cs="等线"/>
                <w:i w:val="0"/>
                <w:iCs w:val="0"/>
                <w:color w:val="000000"/>
                <w:sz w:val="21"/>
                <w:szCs w:val="21"/>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26A3C">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5BCCA">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C31C9">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B9E16">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503A2">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968B7">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1</w:t>
            </w:r>
          </w:p>
        </w:tc>
      </w:tr>
      <w:tr w14:paraId="0202D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8BA83A">
            <w:pPr>
              <w:jc w:val="center"/>
              <w:rPr>
                <w:rFonts w:hint="eastAsia" w:ascii="等线" w:hAnsi="等线" w:eastAsia="等线" w:cs="等线"/>
                <w:i w:val="0"/>
                <w:iCs w:val="0"/>
                <w:color w:val="000000"/>
                <w:sz w:val="21"/>
                <w:szCs w:val="21"/>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C8834">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历史</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1BE84">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72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DF544">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144</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BF7F4">
            <w:pPr>
              <w:jc w:val="center"/>
              <w:rPr>
                <w:rFonts w:hint="eastAsia" w:ascii="等线" w:hAnsi="等线" w:eastAsia="等线" w:cs="等线"/>
                <w:i w:val="0"/>
                <w:iCs w:val="0"/>
                <w:color w:val="000000"/>
                <w:sz w:val="21"/>
                <w:szCs w:val="21"/>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F1536">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935D5">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FACD3">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370D1">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F5532">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85BDF">
            <w:pPr>
              <w:rPr>
                <w:rFonts w:hint="eastAsia" w:ascii="宋体" w:hAnsi="宋体" w:eastAsia="宋体" w:cs="宋体"/>
                <w:i w:val="0"/>
                <w:iCs w:val="0"/>
                <w:color w:val="000000"/>
                <w:sz w:val="24"/>
                <w:szCs w:val="24"/>
                <w:u w:val="none"/>
              </w:rPr>
            </w:pPr>
          </w:p>
        </w:tc>
      </w:tr>
      <w:tr w14:paraId="46BAC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BC5744">
            <w:pPr>
              <w:jc w:val="center"/>
              <w:rPr>
                <w:rFonts w:hint="eastAsia" w:ascii="等线" w:hAnsi="等线" w:eastAsia="等线" w:cs="等线"/>
                <w:i w:val="0"/>
                <w:iCs w:val="0"/>
                <w:color w:val="000000"/>
                <w:sz w:val="21"/>
                <w:szCs w:val="21"/>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26376">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信息技术</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4ECA7">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108</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44CCB">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46</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5B0F5">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62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42BD1">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A54E6">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6BAA8">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08814">
            <w:pPr>
              <w:jc w:val="center"/>
              <w:rPr>
                <w:rFonts w:hint="eastAsia" w:ascii="等线" w:hAnsi="等线" w:eastAsia="等线" w:cs="等线"/>
                <w:i w:val="0"/>
                <w:iCs w:val="0"/>
                <w:color w:val="000000"/>
                <w:sz w:val="21"/>
                <w:szCs w:val="21"/>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74ECD">
            <w:pPr>
              <w:jc w:val="center"/>
              <w:rPr>
                <w:rFonts w:hint="eastAsia" w:ascii="等线" w:hAnsi="等线" w:eastAsia="等线" w:cs="等线"/>
                <w:i w:val="0"/>
                <w:iCs w:val="0"/>
                <w:color w:val="000000"/>
                <w:sz w:val="21"/>
                <w:szCs w:val="21"/>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FD08D">
            <w:pPr>
              <w:jc w:val="center"/>
              <w:rPr>
                <w:rFonts w:hint="eastAsia" w:ascii="等线" w:hAnsi="等线" w:eastAsia="等线" w:cs="等线"/>
                <w:i w:val="0"/>
                <w:iCs w:val="0"/>
                <w:color w:val="000000"/>
                <w:sz w:val="21"/>
                <w:szCs w:val="21"/>
                <w:u w:val="none"/>
              </w:rPr>
            </w:pPr>
          </w:p>
        </w:tc>
      </w:tr>
      <w:tr w14:paraId="607F4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3F9D0E">
            <w:pPr>
              <w:jc w:val="center"/>
              <w:rPr>
                <w:rFonts w:hint="eastAsia" w:ascii="等线" w:hAnsi="等线" w:eastAsia="等线" w:cs="等线"/>
                <w:i w:val="0"/>
                <w:iCs w:val="0"/>
                <w:color w:val="000000"/>
                <w:sz w:val="21"/>
                <w:szCs w:val="21"/>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EF64F">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劳动教育</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B0978">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36</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98C8A">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12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8FC9D">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24</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89CCC">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01C09">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B2735">
            <w:pPr>
              <w:jc w:val="center"/>
              <w:rPr>
                <w:rFonts w:hint="eastAsia" w:ascii="等线" w:hAnsi="等线" w:eastAsia="等线" w:cs="等线"/>
                <w:i w:val="0"/>
                <w:iCs w:val="0"/>
                <w:color w:val="000000"/>
                <w:sz w:val="21"/>
                <w:szCs w:val="21"/>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AA2B5">
            <w:pPr>
              <w:jc w:val="center"/>
              <w:rPr>
                <w:rFonts w:hint="eastAsia" w:ascii="等线" w:hAnsi="等线" w:eastAsia="等线" w:cs="等线"/>
                <w:i w:val="0"/>
                <w:iCs w:val="0"/>
                <w:color w:val="000000"/>
                <w:sz w:val="21"/>
                <w:szCs w:val="21"/>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A6A67">
            <w:pPr>
              <w:jc w:val="center"/>
              <w:rPr>
                <w:rFonts w:hint="eastAsia" w:ascii="等线" w:hAnsi="等线" w:eastAsia="等线" w:cs="等线"/>
                <w:i w:val="0"/>
                <w:iCs w:val="0"/>
                <w:color w:val="000000"/>
                <w:sz w:val="21"/>
                <w:szCs w:val="21"/>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0A6D5">
            <w:pPr>
              <w:jc w:val="center"/>
              <w:rPr>
                <w:rFonts w:hint="eastAsia" w:ascii="等线" w:hAnsi="等线" w:eastAsia="等线" w:cs="等线"/>
                <w:i w:val="0"/>
                <w:iCs w:val="0"/>
                <w:color w:val="000000"/>
                <w:sz w:val="21"/>
                <w:szCs w:val="21"/>
                <w:u w:val="none"/>
              </w:rPr>
            </w:pPr>
          </w:p>
        </w:tc>
      </w:tr>
      <w:tr w14:paraId="4C888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660570">
            <w:pPr>
              <w:jc w:val="center"/>
              <w:rPr>
                <w:rFonts w:hint="eastAsia" w:ascii="等线" w:hAnsi="等线" w:eastAsia="等线" w:cs="等线"/>
                <w:i w:val="0"/>
                <w:iCs w:val="0"/>
                <w:color w:val="000000"/>
                <w:sz w:val="21"/>
                <w:szCs w:val="21"/>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8838F">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艺术</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E1BC2">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36</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298BE">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36</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EEA11">
            <w:pPr>
              <w:jc w:val="center"/>
              <w:rPr>
                <w:rFonts w:hint="eastAsia" w:ascii="等线" w:hAnsi="等线" w:eastAsia="等线" w:cs="等线"/>
                <w:i w:val="0"/>
                <w:iCs w:val="0"/>
                <w:color w:val="000000"/>
                <w:sz w:val="21"/>
                <w:szCs w:val="21"/>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63AAB">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D50D3">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99869">
            <w:pPr>
              <w:jc w:val="center"/>
              <w:rPr>
                <w:rFonts w:hint="eastAsia" w:ascii="等线" w:hAnsi="等线" w:eastAsia="等线" w:cs="等线"/>
                <w:i w:val="0"/>
                <w:iCs w:val="0"/>
                <w:color w:val="000000"/>
                <w:sz w:val="21"/>
                <w:szCs w:val="21"/>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C3BC3">
            <w:pPr>
              <w:jc w:val="center"/>
              <w:rPr>
                <w:rFonts w:hint="eastAsia" w:ascii="等线" w:hAnsi="等线" w:eastAsia="等线" w:cs="等线"/>
                <w:i w:val="0"/>
                <w:iCs w:val="0"/>
                <w:color w:val="000000"/>
                <w:sz w:val="21"/>
                <w:szCs w:val="21"/>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7F31D">
            <w:pPr>
              <w:jc w:val="center"/>
              <w:rPr>
                <w:rFonts w:hint="eastAsia" w:ascii="等线" w:hAnsi="等线" w:eastAsia="等线" w:cs="等线"/>
                <w:i w:val="0"/>
                <w:iCs w:val="0"/>
                <w:color w:val="000000"/>
                <w:sz w:val="21"/>
                <w:szCs w:val="21"/>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5F9B9">
            <w:pPr>
              <w:jc w:val="center"/>
              <w:rPr>
                <w:rFonts w:hint="eastAsia" w:ascii="等线" w:hAnsi="等线" w:eastAsia="等线" w:cs="等线"/>
                <w:i w:val="0"/>
                <w:iCs w:val="0"/>
                <w:color w:val="000000"/>
                <w:sz w:val="21"/>
                <w:szCs w:val="21"/>
                <w:u w:val="none"/>
              </w:rPr>
            </w:pPr>
          </w:p>
        </w:tc>
      </w:tr>
      <w:tr w14:paraId="3F72A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44D13D">
            <w:pPr>
              <w:jc w:val="center"/>
              <w:rPr>
                <w:rFonts w:hint="eastAsia" w:ascii="等线" w:hAnsi="等线" w:eastAsia="等线" w:cs="等线"/>
                <w:i w:val="0"/>
                <w:iCs w:val="0"/>
                <w:color w:val="000000"/>
                <w:sz w:val="21"/>
                <w:szCs w:val="21"/>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EA4B4">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体育与健康</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71232">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180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3BAF6">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60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903C8">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120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C88AF">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72718">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CF78C">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B1E9B">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9CECB">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34828">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1</w:t>
            </w:r>
          </w:p>
        </w:tc>
      </w:tr>
      <w:tr w14:paraId="7CDD3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996C45">
            <w:pPr>
              <w:jc w:val="center"/>
              <w:rPr>
                <w:rFonts w:hint="eastAsia" w:ascii="等线" w:hAnsi="等线" w:eastAsia="等线" w:cs="等线"/>
                <w:i w:val="0"/>
                <w:iCs w:val="0"/>
                <w:color w:val="000000"/>
                <w:sz w:val="21"/>
                <w:szCs w:val="21"/>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3340D">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小计</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D1D16">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1080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1E2F0">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946</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F0204">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206</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94850">
            <w:pPr>
              <w:jc w:val="center"/>
              <w:rPr>
                <w:rFonts w:hint="eastAsia" w:ascii="等线" w:hAnsi="等线" w:eastAsia="等线" w:cs="等线"/>
                <w:i w:val="0"/>
                <w:iCs w:val="0"/>
                <w:color w:val="000000"/>
                <w:sz w:val="21"/>
                <w:szCs w:val="21"/>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8D724">
            <w:pPr>
              <w:jc w:val="center"/>
              <w:rPr>
                <w:rFonts w:hint="eastAsia" w:ascii="等线" w:hAnsi="等线" w:eastAsia="等线" w:cs="等线"/>
                <w:i w:val="0"/>
                <w:iCs w:val="0"/>
                <w:color w:val="000000"/>
                <w:sz w:val="21"/>
                <w:szCs w:val="21"/>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00977">
            <w:pPr>
              <w:jc w:val="center"/>
              <w:rPr>
                <w:rFonts w:hint="eastAsia" w:ascii="等线" w:hAnsi="等线" w:eastAsia="等线" w:cs="等线"/>
                <w:i w:val="0"/>
                <w:iCs w:val="0"/>
                <w:color w:val="000000"/>
                <w:sz w:val="21"/>
                <w:szCs w:val="21"/>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5E51A">
            <w:pPr>
              <w:jc w:val="center"/>
              <w:rPr>
                <w:rFonts w:hint="eastAsia" w:ascii="等线" w:hAnsi="等线" w:eastAsia="等线" w:cs="等线"/>
                <w:i w:val="0"/>
                <w:iCs w:val="0"/>
                <w:color w:val="000000"/>
                <w:sz w:val="21"/>
                <w:szCs w:val="21"/>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9BE5A">
            <w:pPr>
              <w:jc w:val="center"/>
              <w:rPr>
                <w:rFonts w:hint="eastAsia" w:ascii="等线" w:hAnsi="等线" w:eastAsia="等线" w:cs="等线"/>
                <w:i w:val="0"/>
                <w:iCs w:val="0"/>
                <w:color w:val="000000"/>
                <w:sz w:val="21"/>
                <w:szCs w:val="21"/>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7446A">
            <w:pPr>
              <w:jc w:val="center"/>
              <w:rPr>
                <w:rFonts w:hint="eastAsia" w:ascii="等线" w:hAnsi="等线" w:eastAsia="等线" w:cs="等线"/>
                <w:i w:val="0"/>
                <w:iCs w:val="0"/>
                <w:color w:val="000000"/>
                <w:sz w:val="21"/>
                <w:szCs w:val="21"/>
                <w:u w:val="none"/>
              </w:rPr>
            </w:pPr>
          </w:p>
        </w:tc>
      </w:tr>
      <w:tr w14:paraId="278CD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26710C">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专业核心课</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B7F59">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汽车机械基础</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04E92">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172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45505">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84</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B135C">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88</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07BBB">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5</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3388D">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5</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4CB05">
            <w:pPr>
              <w:jc w:val="center"/>
              <w:rPr>
                <w:rFonts w:hint="eastAsia" w:ascii="等线" w:hAnsi="等线" w:eastAsia="等线" w:cs="等线"/>
                <w:i w:val="0"/>
                <w:iCs w:val="0"/>
                <w:color w:val="000000"/>
                <w:sz w:val="21"/>
                <w:szCs w:val="21"/>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40CB3">
            <w:pPr>
              <w:jc w:val="center"/>
              <w:rPr>
                <w:rFonts w:hint="eastAsia" w:ascii="等线" w:hAnsi="等线" w:eastAsia="等线" w:cs="等线"/>
                <w:i w:val="0"/>
                <w:iCs w:val="0"/>
                <w:color w:val="000000"/>
                <w:sz w:val="21"/>
                <w:szCs w:val="21"/>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EEB4F">
            <w:pPr>
              <w:jc w:val="center"/>
              <w:rPr>
                <w:rFonts w:hint="eastAsia" w:ascii="等线" w:hAnsi="等线" w:eastAsia="等线" w:cs="等线"/>
                <w:i w:val="0"/>
                <w:iCs w:val="0"/>
                <w:color w:val="000000"/>
                <w:sz w:val="21"/>
                <w:szCs w:val="21"/>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C9F3D">
            <w:pPr>
              <w:jc w:val="center"/>
              <w:rPr>
                <w:rFonts w:hint="eastAsia" w:ascii="等线" w:hAnsi="等线" w:eastAsia="等线" w:cs="等线"/>
                <w:i w:val="0"/>
                <w:iCs w:val="0"/>
                <w:color w:val="000000"/>
                <w:sz w:val="21"/>
                <w:szCs w:val="21"/>
                <w:u w:val="none"/>
              </w:rPr>
            </w:pPr>
          </w:p>
        </w:tc>
      </w:tr>
      <w:tr w14:paraId="43BC2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C4C822">
            <w:pPr>
              <w:jc w:val="center"/>
              <w:rPr>
                <w:rFonts w:hint="eastAsia" w:ascii="等线" w:hAnsi="等线" w:eastAsia="等线" w:cs="等线"/>
                <w:i w:val="0"/>
                <w:iCs w:val="0"/>
                <w:color w:val="000000"/>
                <w:sz w:val="21"/>
                <w:szCs w:val="21"/>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7087B">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汽车电工电子基础</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7FBE1">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172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37A97">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84</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AB375">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88</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50429">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5</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54EC5">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5</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7AC50">
            <w:pPr>
              <w:jc w:val="center"/>
              <w:rPr>
                <w:rFonts w:hint="eastAsia" w:ascii="等线" w:hAnsi="等线" w:eastAsia="等线" w:cs="等线"/>
                <w:i w:val="0"/>
                <w:iCs w:val="0"/>
                <w:color w:val="000000"/>
                <w:sz w:val="21"/>
                <w:szCs w:val="21"/>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78150">
            <w:pPr>
              <w:jc w:val="center"/>
              <w:rPr>
                <w:rFonts w:hint="eastAsia" w:ascii="等线" w:hAnsi="等线" w:eastAsia="等线" w:cs="等线"/>
                <w:i w:val="0"/>
                <w:iCs w:val="0"/>
                <w:color w:val="000000"/>
                <w:sz w:val="21"/>
                <w:szCs w:val="21"/>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CE855">
            <w:pPr>
              <w:jc w:val="center"/>
              <w:rPr>
                <w:rFonts w:hint="eastAsia" w:ascii="等线" w:hAnsi="等线" w:eastAsia="等线" w:cs="等线"/>
                <w:i w:val="0"/>
                <w:iCs w:val="0"/>
                <w:color w:val="000000"/>
                <w:sz w:val="21"/>
                <w:szCs w:val="21"/>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7CAC9">
            <w:pPr>
              <w:jc w:val="center"/>
              <w:rPr>
                <w:rFonts w:hint="eastAsia" w:ascii="等线" w:hAnsi="等线" w:eastAsia="等线" w:cs="等线"/>
                <w:i w:val="0"/>
                <w:iCs w:val="0"/>
                <w:color w:val="000000"/>
                <w:sz w:val="21"/>
                <w:szCs w:val="21"/>
                <w:u w:val="none"/>
              </w:rPr>
            </w:pPr>
          </w:p>
        </w:tc>
      </w:tr>
      <w:tr w14:paraId="07423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B9F639">
            <w:pPr>
              <w:jc w:val="center"/>
              <w:rPr>
                <w:rFonts w:hint="eastAsia" w:ascii="等线" w:hAnsi="等线" w:eastAsia="等线" w:cs="等线"/>
                <w:i w:val="0"/>
                <w:iCs w:val="0"/>
                <w:color w:val="000000"/>
                <w:sz w:val="21"/>
                <w:szCs w:val="21"/>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3BAF1">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汽车发动机构造与拆装</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9C3F0">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208</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67D7F">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96</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E0E6D">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112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EBE9D">
            <w:pPr>
              <w:jc w:val="center"/>
              <w:rPr>
                <w:rFonts w:hint="eastAsia" w:ascii="等线" w:hAnsi="等线" w:eastAsia="等线" w:cs="等线"/>
                <w:i w:val="0"/>
                <w:iCs w:val="0"/>
                <w:color w:val="000000"/>
                <w:sz w:val="21"/>
                <w:szCs w:val="21"/>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9238F">
            <w:pPr>
              <w:jc w:val="center"/>
              <w:rPr>
                <w:rFonts w:hint="eastAsia" w:ascii="等线" w:hAnsi="等线" w:eastAsia="等线" w:cs="等线"/>
                <w:i w:val="0"/>
                <w:iCs w:val="0"/>
                <w:color w:val="000000"/>
                <w:sz w:val="21"/>
                <w:szCs w:val="21"/>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BF1E1">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5</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38963">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6</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2AE25">
            <w:pPr>
              <w:jc w:val="center"/>
              <w:rPr>
                <w:rFonts w:hint="eastAsia" w:ascii="等线" w:hAnsi="等线" w:eastAsia="等线" w:cs="等线"/>
                <w:i w:val="0"/>
                <w:iCs w:val="0"/>
                <w:color w:val="000000"/>
                <w:sz w:val="21"/>
                <w:szCs w:val="21"/>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6F673">
            <w:pPr>
              <w:jc w:val="center"/>
              <w:rPr>
                <w:rFonts w:hint="eastAsia" w:ascii="等线" w:hAnsi="等线" w:eastAsia="等线" w:cs="等线"/>
                <w:i w:val="0"/>
                <w:iCs w:val="0"/>
                <w:color w:val="000000"/>
                <w:sz w:val="21"/>
                <w:szCs w:val="21"/>
                <w:u w:val="none"/>
              </w:rPr>
            </w:pPr>
          </w:p>
        </w:tc>
      </w:tr>
      <w:tr w14:paraId="679D4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F61139">
            <w:pPr>
              <w:jc w:val="center"/>
              <w:rPr>
                <w:rFonts w:hint="eastAsia" w:ascii="等线" w:hAnsi="等线" w:eastAsia="等线" w:cs="等线"/>
                <w:i w:val="0"/>
                <w:iCs w:val="0"/>
                <w:color w:val="000000"/>
                <w:sz w:val="21"/>
                <w:szCs w:val="21"/>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162C3">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汽车底盘构造与拆装</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8181F">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208</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66272">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96</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A2FB2">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112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C2350">
            <w:pPr>
              <w:jc w:val="center"/>
              <w:rPr>
                <w:rFonts w:hint="eastAsia" w:ascii="等线" w:hAnsi="等线" w:eastAsia="等线" w:cs="等线"/>
                <w:i w:val="0"/>
                <w:iCs w:val="0"/>
                <w:color w:val="000000"/>
                <w:sz w:val="21"/>
                <w:szCs w:val="21"/>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A6C7A">
            <w:pPr>
              <w:jc w:val="center"/>
              <w:rPr>
                <w:rFonts w:hint="eastAsia" w:ascii="等线" w:hAnsi="等线" w:eastAsia="等线" w:cs="等线"/>
                <w:i w:val="0"/>
                <w:iCs w:val="0"/>
                <w:color w:val="000000"/>
                <w:sz w:val="21"/>
                <w:szCs w:val="21"/>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D07EC">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6</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0BD80">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5</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E8D74">
            <w:pPr>
              <w:jc w:val="center"/>
              <w:rPr>
                <w:rFonts w:hint="eastAsia" w:ascii="等线" w:hAnsi="等线" w:eastAsia="等线" w:cs="等线"/>
                <w:i w:val="0"/>
                <w:iCs w:val="0"/>
                <w:color w:val="000000"/>
                <w:sz w:val="21"/>
                <w:szCs w:val="21"/>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C2966">
            <w:pPr>
              <w:jc w:val="center"/>
              <w:rPr>
                <w:rFonts w:hint="eastAsia" w:ascii="等线" w:hAnsi="等线" w:eastAsia="等线" w:cs="等线"/>
                <w:i w:val="0"/>
                <w:iCs w:val="0"/>
                <w:color w:val="000000"/>
                <w:sz w:val="21"/>
                <w:szCs w:val="21"/>
                <w:u w:val="none"/>
              </w:rPr>
            </w:pPr>
          </w:p>
        </w:tc>
      </w:tr>
      <w:tr w14:paraId="14121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D8A774">
            <w:pPr>
              <w:jc w:val="center"/>
              <w:rPr>
                <w:rFonts w:hint="eastAsia" w:ascii="等线" w:hAnsi="等线" w:eastAsia="等线" w:cs="等线"/>
                <w:i w:val="0"/>
                <w:iCs w:val="0"/>
                <w:color w:val="000000"/>
                <w:sz w:val="21"/>
                <w:szCs w:val="21"/>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EDEE5">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汽车电气设备构造与维修</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30267">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208</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4EBD6">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102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50CE5">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106</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9AD8D">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5</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0F426">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6</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6DD3F">
            <w:pPr>
              <w:jc w:val="center"/>
              <w:rPr>
                <w:rFonts w:hint="eastAsia" w:ascii="等线" w:hAnsi="等线" w:eastAsia="等线" w:cs="等线"/>
                <w:i w:val="0"/>
                <w:iCs w:val="0"/>
                <w:color w:val="000000"/>
                <w:sz w:val="21"/>
                <w:szCs w:val="21"/>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785C5">
            <w:pPr>
              <w:jc w:val="center"/>
              <w:rPr>
                <w:rFonts w:hint="eastAsia" w:ascii="等线" w:hAnsi="等线" w:eastAsia="等线" w:cs="等线"/>
                <w:i w:val="0"/>
                <w:iCs w:val="0"/>
                <w:color w:val="000000"/>
                <w:sz w:val="21"/>
                <w:szCs w:val="21"/>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CF627">
            <w:pPr>
              <w:jc w:val="center"/>
              <w:rPr>
                <w:rFonts w:hint="eastAsia" w:ascii="等线" w:hAnsi="等线" w:eastAsia="等线" w:cs="等线"/>
                <w:i w:val="0"/>
                <w:iCs w:val="0"/>
                <w:color w:val="000000"/>
                <w:sz w:val="21"/>
                <w:szCs w:val="21"/>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15873">
            <w:pPr>
              <w:jc w:val="center"/>
              <w:rPr>
                <w:rFonts w:hint="eastAsia" w:ascii="等线" w:hAnsi="等线" w:eastAsia="等线" w:cs="等线"/>
                <w:i w:val="0"/>
                <w:iCs w:val="0"/>
                <w:color w:val="000000"/>
                <w:sz w:val="21"/>
                <w:szCs w:val="21"/>
                <w:u w:val="none"/>
              </w:rPr>
            </w:pPr>
          </w:p>
        </w:tc>
      </w:tr>
      <w:tr w14:paraId="098E0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FD32FD">
            <w:pPr>
              <w:jc w:val="center"/>
              <w:rPr>
                <w:rFonts w:hint="eastAsia" w:ascii="等线" w:hAnsi="等线" w:eastAsia="等线" w:cs="等线"/>
                <w:i w:val="0"/>
                <w:iCs w:val="0"/>
                <w:color w:val="000000"/>
                <w:sz w:val="21"/>
                <w:szCs w:val="21"/>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04AC1">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汽车定期维护</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A4C9A">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172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6E453">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68</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8EE1F">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104</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6C1A5">
            <w:pPr>
              <w:jc w:val="center"/>
              <w:rPr>
                <w:rFonts w:hint="eastAsia" w:ascii="等线" w:hAnsi="等线" w:eastAsia="等线" w:cs="等线"/>
                <w:i w:val="0"/>
                <w:iCs w:val="0"/>
                <w:color w:val="000000"/>
                <w:sz w:val="21"/>
                <w:szCs w:val="21"/>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FCBA8">
            <w:pPr>
              <w:jc w:val="center"/>
              <w:rPr>
                <w:rFonts w:hint="eastAsia" w:ascii="等线" w:hAnsi="等线" w:eastAsia="等线" w:cs="等线"/>
                <w:i w:val="0"/>
                <w:iCs w:val="0"/>
                <w:color w:val="000000"/>
                <w:sz w:val="21"/>
                <w:szCs w:val="21"/>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899FD">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5</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E2681">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5</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88E3D">
            <w:pPr>
              <w:jc w:val="center"/>
              <w:rPr>
                <w:rFonts w:hint="eastAsia" w:ascii="等线" w:hAnsi="等线" w:eastAsia="等线" w:cs="等线"/>
                <w:i w:val="0"/>
                <w:iCs w:val="0"/>
                <w:color w:val="000000"/>
                <w:sz w:val="21"/>
                <w:szCs w:val="21"/>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6860D">
            <w:pPr>
              <w:jc w:val="center"/>
              <w:rPr>
                <w:rFonts w:hint="eastAsia" w:ascii="等线" w:hAnsi="等线" w:eastAsia="等线" w:cs="等线"/>
                <w:i w:val="0"/>
                <w:iCs w:val="0"/>
                <w:color w:val="000000"/>
                <w:sz w:val="21"/>
                <w:szCs w:val="21"/>
                <w:u w:val="none"/>
              </w:rPr>
            </w:pPr>
          </w:p>
        </w:tc>
      </w:tr>
      <w:tr w14:paraId="6B6B7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399494">
            <w:pPr>
              <w:jc w:val="center"/>
              <w:rPr>
                <w:rFonts w:hint="eastAsia" w:ascii="等线" w:hAnsi="等线" w:eastAsia="等线" w:cs="等线"/>
                <w:i w:val="0"/>
                <w:iCs w:val="0"/>
                <w:color w:val="000000"/>
                <w:sz w:val="21"/>
                <w:szCs w:val="21"/>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8C958">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汽车发动机电控系统检修</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97DD1">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172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68895">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68</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A45C6">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104</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7F910">
            <w:pPr>
              <w:jc w:val="center"/>
              <w:rPr>
                <w:rFonts w:hint="eastAsia" w:ascii="等线" w:hAnsi="等线" w:eastAsia="等线" w:cs="等线"/>
                <w:i w:val="0"/>
                <w:iCs w:val="0"/>
                <w:color w:val="000000"/>
                <w:sz w:val="21"/>
                <w:szCs w:val="21"/>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8D12D">
            <w:pPr>
              <w:jc w:val="center"/>
              <w:rPr>
                <w:rFonts w:hint="eastAsia" w:ascii="等线" w:hAnsi="等线" w:eastAsia="等线" w:cs="等线"/>
                <w:i w:val="0"/>
                <w:iCs w:val="0"/>
                <w:color w:val="000000"/>
                <w:sz w:val="21"/>
                <w:szCs w:val="21"/>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BD749">
            <w:pPr>
              <w:jc w:val="center"/>
              <w:rPr>
                <w:rFonts w:hint="eastAsia" w:ascii="等线" w:hAnsi="等线" w:eastAsia="等线" w:cs="等线"/>
                <w:i w:val="0"/>
                <w:iCs w:val="0"/>
                <w:color w:val="000000"/>
                <w:sz w:val="21"/>
                <w:szCs w:val="21"/>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92FFD">
            <w:pPr>
              <w:jc w:val="center"/>
              <w:rPr>
                <w:rFonts w:hint="eastAsia" w:ascii="等线" w:hAnsi="等线" w:eastAsia="等线" w:cs="等线"/>
                <w:i w:val="0"/>
                <w:iCs w:val="0"/>
                <w:color w:val="000000"/>
                <w:sz w:val="21"/>
                <w:szCs w:val="21"/>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A5165">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5</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AB5DE">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5</w:t>
            </w:r>
          </w:p>
        </w:tc>
      </w:tr>
      <w:tr w14:paraId="04C3C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D43BE3">
            <w:pPr>
              <w:jc w:val="center"/>
              <w:rPr>
                <w:rFonts w:hint="eastAsia" w:ascii="等线" w:hAnsi="等线" w:eastAsia="等线" w:cs="等线"/>
                <w:i w:val="0"/>
                <w:iCs w:val="0"/>
                <w:color w:val="000000"/>
                <w:sz w:val="21"/>
                <w:szCs w:val="21"/>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00626">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汽车底盘电控系统检修</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3BA7F">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172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40E35">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68</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42222">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104</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09939">
            <w:pPr>
              <w:jc w:val="center"/>
              <w:rPr>
                <w:rFonts w:hint="eastAsia" w:ascii="等线" w:hAnsi="等线" w:eastAsia="等线" w:cs="等线"/>
                <w:i w:val="0"/>
                <w:iCs w:val="0"/>
                <w:color w:val="000000"/>
                <w:sz w:val="21"/>
                <w:szCs w:val="21"/>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3788C">
            <w:pPr>
              <w:jc w:val="center"/>
              <w:rPr>
                <w:rFonts w:hint="eastAsia" w:ascii="等线" w:hAnsi="等线" w:eastAsia="等线" w:cs="等线"/>
                <w:i w:val="0"/>
                <w:iCs w:val="0"/>
                <w:color w:val="000000"/>
                <w:sz w:val="21"/>
                <w:szCs w:val="21"/>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6306A">
            <w:pPr>
              <w:jc w:val="center"/>
              <w:rPr>
                <w:rFonts w:hint="eastAsia" w:ascii="等线" w:hAnsi="等线" w:eastAsia="等线" w:cs="等线"/>
                <w:i w:val="0"/>
                <w:iCs w:val="0"/>
                <w:color w:val="000000"/>
                <w:sz w:val="21"/>
                <w:szCs w:val="21"/>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8E04D">
            <w:pPr>
              <w:jc w:val="center"/>
              <w:rPr>
                <w:rFonts w:hint="eastAsia" w:ascii="等线" w:hAnsi="等线" w:eastAsia="等线" w:cs="等线"/>
                <w:i w:val="0"/>
                <w:iCs w:val="0"/>
                <w:color w:val="000000"/>
                <w:sz w:val="21"/>
                <w:szCs w:val="21"/>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685EC">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5</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F68C8">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5</w:t>
            </w:r>
          </w:p>
        </w:tc>
      </w:tr>
      <w:tr w14:paraId="3D8F9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0595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专业技能方向课</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6BA5C">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根据所选方向开设</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1807A">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144</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CFF4D">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52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4D127">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92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B67E7">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09E62">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DFE53">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FCAA8">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ADDF0">
            <w:pPr>
              <w:jc w:val="center"/>
              <w:rPr>
                <w:rFonts w:hint="eastAsia" w:ascii="等线" w:hAnsi="等线" w:eastAsia="等线" w:cs="等线"/>
                <w:i w:val="0"/>
                <w:iCs w:val="0"/>
                <w:color w:val="000000"/>
                <w:sz w:val="21"/>
                <w:szCs w:val="21"/>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DD187">
            <w:pPr>
              <w:jc w:val="center"/>
              <w:rPr>
                <w:rFonts w:hint="eastAsia" w:ascii="等线" w:hAnsi="等线" w:eastAsia="等线" w:cs="等线"/>
                <w:i w:val="0"/>
                <w:iCs w:val="0"/>
                <w:color w:val="000000"/>
                <w:sz w:val="21"/>
                <w:szCs w:val="21"/>
                <w:u w:val="none"/>
              </w:rPr>
            </w:pPr>
          </w:p>
        </w:tc>
      </w:tr>
      <w:tr w14:paraId="20E4A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F73C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综合实训</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9591F">
            <w:pPr>
              <w:jc w:val="center"/>
              <w:rPr>
                <w:rFonts w:hint="eastAsia" w:ascii="等线" w:hAnsi="等线" w:eastAsia="等线" w:cs="等线"/>
                <w:i w:val="0"/>
                <w:iCs w:val="0"/>
                <w:color w:val="000000"/>
                <w:sz w:val="21"/>
                <w:szCs w:val="21"/>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C35D4">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60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8182C">
            <w:pPr>
              <w:jc w:val="center"/>
              <w:rPr>
                <w:rFonts w:hint="eastAsia" w:ascii="等线" w:hAnsi="等线" w:eastAsia="等线" w:cs="等线"/>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3DA25">
            <w:pPr>
              <w:jc w:val="center"/>
              <w:rPr>
                <w:rFonts w:hint="eastAsia" w:ascii="等线" w:hAnsi="等线" w:eastAsia="等线" w:cs="等线"/>
                <w:i w:val="0"/>
                <w:iCs w:val="0"/>
                <w:color w:val="000000"/>
                <w:sz w:val="21"/>
                <w:szCs w:val="21"/>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11F07">
            <w:pPr>
              <w:jc w:val="center"/>
              <w:rPr>
                <w:rFonts w:hint="eastAsia" w:ascii="等线" w:hAnsi="等线" w:eastAsia="等线" w:cs="等线"/>
                <w:i w:val="0"/>
                <w:iCs w:val="0"/>
                <w:color w:val="000000"/>
                <w:sz w:val="21"/>
                <w:szCs w:val="21"/>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D5CAD">
            <w:pPr>
              <w:jc w:val="center"/>
              <w:rPr>
                <w:rFonts w:hint="eastAsia" w:ascii="等线" w:hAnsi="等线" w:eastAsia="等线" w:cs="等线"/>
                <w:i w:val="0"/>
                <w:iCs w:val="0"/>
                <w:color w:val="000000"/>
                <w:sz w:val="21"/>
                <w:szCs w:val="21"/>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2333C">
            <w:pPr>
              <w:jc w:val="center"/>
              <w:rPr>
                <w:rFonts w:hint="eastAsia" w:ascii="等线" w:hAnsi="等线" w:eastAsia="等线" w:cs="等线"/>
                <w:i w:val="0"/>
                <w:iCs w:val="0"/>
                <w:color w:val="000000"/>
                <w:sz w:val="21"/>
                <w:szCs w:val="21"/>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5DE75">
            <w:pPr>
              <w:jc w:val="center"/>
              <w:rPr>
                <w:rFonts w:hint="eastAsia" w:ascii="等线" w:hAnsi="等线" w:eastAsia="等线" w:cs="等线"/>
                <w:i w:val="0"/>
                <w:iCs w:val="0"/>
                <w:color w:val="000000"/>
                <w:sz w:val="21"/>
                <w:szCs w:val="21"/>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297D1">
            <w:pPr>
              <w:jc w:val="center"/>
              <w:rPr>
                <w:rFonts w:hint="eastAsia" w:ascii="等线" w:hAnsi="等线" w:eastAsia="等线" w:cs="等线"/>
                <w:i w:val="0"/>
                <w:iCs w:val="0"/>
                <w:color w:val="000000"/>
                <w:sz w:val="21"/>
                <w:szCs w:val="21"/>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45D9C">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60</w:t>
            </w:r>
          </w:p>
        </w:tc>
      </w:tr>
      <w:tr w14:paraId="342BF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43F7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顶岗实习</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949D3">
            <w:pPr>
              <w:jc w:val="center"/>
              <w:rPr>
                <w:rFonts w:hint="eastAsia" w:ascii="等线" w:hAnsi="等线" w:eastAsia="等线" w:cs="等线"/>
                <w:i w:val="0"/>
                <w:iCs w:val="0"/>
                <w:color w:val="000000"/>
                <w:sz w:val="21"/>
                <w:szCs w:val="21"/>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5A701">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390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DD82F">
            <w:pPr>
              <w:jc w:val="center"/>
              <w:rPr>
                <w:rFonts w:hint="eastAsia" w:ascii="等线" w:hAnsi="等线" w:eastAsia="等线" w:cs="等线"/>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B875A">
            <w:pPr>
              <w:jc w:val="center"/>
              <w:rPr>
                <w:rFonts w:hint="eastAsia" w:ascii="等线" w:hAnsi="等线" w:eastAsia="等线" w:cs="等线"/>
                <w:i w:val="0"/>
                <w:iCs w:val="0"/>
                <w:color w:val="000000"/>
                <w:sz w:val="21"/>
                <w:szCs w:val="21"/>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74E3C">
            <w:pPr>
              <w:jc w:val="center"/>
              <w:rPr>
                <w:rFonts w:hint="eastAsia" w:ascii="等线" w:hAnsi="等线" w:eastAsia="等线" w:cs="等线"/>
                <w:i w:val="0"/>
                <w:iCs w:val="0"/>
                <w:color w:val="000000"/>
                <w:sz w:val="21"/>
                <w:szCs w:val="21"/>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B2D24">
            <w:pPr>
              <w:jc w:val="center"/>
              <w:rPr>
                <w:rFonts w:hint="eastAsia" w:ascii="等线" w:hAnsi="等线" w:eastAsia="等线" w:cs="等线"/>
                <w:i w:val="0"/>
                <w:iCs w:val="0"/>
                <w:color w:val="000000"/>
                <w:sz w:val="21"/>
                <w:szCs w:val="21"/>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C66E3">
            <w:pPr>
              <w:jc w:val="center"/>
              <w:rPr>
                <w:rFonts w:hint="eastAsia" w:ascii="等线" w:hAnsi="等线" w:eastAsia="等线" w:cs="等线"/>
                <w:i w:val="0"/>
                <w:iCs w:val="0"/>
                <w:color w:val="000000"/>
                <w:sz w:val="21"/>
                <w:szCs w:val="21"/>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5534C">
            <w:pPr>
              <w:jc w:val="center"/>
              <w:rPr>
                <w:rFonts w:hint="eastAsia" w:ascii="等线" w:hAnsi="等线" w:eastAsia="等线" w:cs="等线"/>
                <w:i w:val="0"/>
                <w:iCs w:val="0"/>
                <w:color w:val="000000"/>
                <w:sz w:val="21"/>
                <w:szCs w:val="21"/>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A16F1">
            <w:pPr>
              <w:jc w:val="center"/>
              <w:rPr>
                <w:rFonts w:hint="eastAsia" w:ascii="等线" w:hAnsi="等线" w:eastAsia="等线" w:cs="等线"/>
                <w:i w:val="0"/>
                <w:iCs w:val="0"/>
                <w:color w:val="000000"/>
                <w:sz w:val="21"/>
                <w:szCs w:val="21"/>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3FCFB">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390</w:t>
            </w:r>
          </w:p>
        </w:tc>
      </w:tr>
      <w:tr w14:paraId="0D3B2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361EE">
            <w:pPr>
              <w:rPr>
                <w:rFonts w:hint="eastAsia" w:ascii="宋体" w:hAnsi="宋体" w:eastAsia="宋体" w:cs="宋体"/>
                <w:i w:val="0"/>
                <w:iCs w:val="0"/>
                <w:color w:val="000000"/>
                <w:sz w:val="24"/>
                <w:szCs w:val="24"/>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5910D">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小计</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D60D7">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2078</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619EB">
            <w:pPr>
              <w:jc w:val="center"/>
              <w:rPr>
                <w:rFonts w:hint="eastAsia" w:ascii="等线" w:hAnsi="等线" w:eastAsia="等线" w:cs="等线"/>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07988">
            <w:pPr>
              <w:jc w:val="center"/>
              <w:rPr>
                <w:rFonts w:hint="eastAsia" w:ascii="等线" w:hAnsi="等线" w:eastAsia="等线" w:cs="等线"/>
                <w:i w:val="0"/>
                <w:iCs w:val="0"/>
                <w:color w:val="000000"/>
                <w:sz w:val="21"/>
                <w:szCs w:val="21"/>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05795">
            <w:pPr>
              <w:jc w:val="center"/>
              <w:rPr>
                <w:rFonts w:hint="eastAsia" w:ascii="等线" w:hAnsi="等线" w:eastAsia="等线" w:cs="等线"/>
                <w:i w:val="0"/>
                <w:iCs w:val="0"/>
                <w:color w:val="000000"/>
                <w:sz w:val="21"/>
                <w:szCs w:val="21"/>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E3D40">
            <w:pPr>
              <w:jc w:val="center"/>
              <w:rPr>
                <w:rFonts w:hint="eastAsia" w:ascii="等线" w:hAnsi="等线" w:eastAsia="等线" w:cs="等线"/>
                <w:i w:val="0"/>
                <w:iCs w:val="0"/>
                <w:color w:val="000000"/>
                <w:sz w:val="21"/>
                <w:szCs w:val="21"/>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33F52">
            <w:pPr>
              <w:jc w:val="center"/>
              <w:rPr>
                <w:rFonts w:hint="eastAsia" w:ascii="等线" w:hAnsi="等线" w:eastAsia="等线" w:cs="等线"/>
                <w:i w:val="0"/>
                <w:iCs w:val="0"/>
                <w:color w:val="000000"/>
                <w:sz w:val="21"/>
                <w:szCs w:val="21"/>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35869">
            <w:pPr>
              <w:jc w:val="center"/>
              <w:rPr>
                <w:rFonts w:hint="eastAsia" w:ascii="等线" w:hAnsi="等线" w:eastAsia="等线" w:cs="等线"/>
                <w:i w:val="0"/>
                <w:iCs w:val="0"/>
                <w:color w:val="000000"/>
                <w:sz w:val="21"/>
                <w:szCs w:val="21"/>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4A78C">
            <w:pPr>
              <w:jc w:val="center"/>
              <w:rPr>
                <w:rFonts w:hint="eastAsia" w:ascii="等线" w:hAnsi="等线" w:eastAsia="等线" w:cs="等线"/>
                <w:i w:val="0"/>
                <w:iCs w:val="0"/>
                <w:color w:val="000000"/>
                <w:sz w:val="21"/>
                <w:szCs w:val="21"/>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1AE07">
            <w:pPr>
              <w:jc w:val="center"/>
              <w:rPr>
                <w:rFonts w:hint="eastAsia" w:ascii="等线" w:hAnsi="等线" w:eastAsia="等线" w:cs="等线"/>
                <w:i w:val="0"/>
                <w:iCs w:val="0"/>
                <w:color w:val="000000"/>
                <w:sz w:val="21"/>
                <w:szCs w:val="21"/>
                <w:u w:val="none"/>
              </w:rPr>
            </w:pPr>
          </w:p>
        </w:tc>
      </w:tr>
      <w:tr w14:paraId="7A970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24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BAC0C4">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合计</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863DE">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3158</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4FCB1">
            <w:pPr>
              <w:jc w:val="center"/>
              <w:rPr>
                <w:rFonts w:hint="eastAsia" w:ascii="等线" w:hAnsi="等线" w:eastAsia="等线" w:cs="等线"/>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3290F">
            <w:pPr>
              <w:jc w:val="center"/>
              <w:rPr>
                <w:rFonts w:hint="eastAsia" w:ascii="等线" w:hAnsi="等线" w:eastAsia="等线" w:cs="等线"/>
                <w:i w:val="0"/>
                <w:iCs w:val="0"/>
                <w:color w:val="000000"/>
                <w:sz w:val="21"/>
                <w:szCs w:val="21"/>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B7E7E">
            <w:pPr>
              <w:jc w:val="center"/>
              <w:rPr>
                <w:rFonts w:hint="eastAsia" w:ascii="等线" w:hAnsi="等线" w:eastAsia="等线" w:cs="等线"/>
                <w:i w:val="0"/>
                <w:iCs w:val="0"/>
                <w:color w:val="000000"/>
                <w:sz w:val="21"/>
                <w:szCs w:val="21"/>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C5669">
            <w:pPr>
              <w:jc w:val="center"/>
              <w:rPr>
                <w:rFonts w:hint="eastAsia" w:ascii="等线" w:hAnsi="等线" w:eastAsia="等线" w:cs="等线"/>
                <w:i w:val="0"/>
                <w:iCs w:val="0"/>
                <w:color w:val="000000"/>
                <w:sz w:val="21"/>
                <w:szCs w:val="21"/>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51108">
            <w:pPr>
              <w:jc w:val="center"/>
              <w:rPr>
                <w:rFonts w:hint="eastAsia" w:ascii="等线" w:hAnsi="等线" w:eastAsia="等线" w:cs="等线"/>
                <w:i w:val="0"/>
                <w:iCs w:val="0"/>
                <w:color w:val="000000"/>
                <w:sz w:val="21"/>
                <w:szCs w:val="21"/>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43352">
            <w:pPr>
              <w:jc w:val="center"/>
              <w:rPr>
                <w:rFonts w:hint="eastAsia" w:ascii="等线" w:hAnsi="等线" w:eastAsia="等线" w:cs="等线"/>
                <w:i w:val="0"/>
                <w:iCs w:val="0"/>
                <w:color w:val="000000"/>
                <w:sz w:val="21"/>
                <w:szCs w:val="21"/>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88879">
            <w:pPr>
              <w:jc w:val="center"/>
              <w:rPr>
                <w:rFonts w:hint="eastAsia" w:ascii="等线" w:hAnsi="等线" w:eastAsia="等线" w:cs="等线"/>
                <w:i w:val="0"/>
                <w:iCs w:val="0"/>
                <w:color w:val="000000"/>
                <w:sz w:val="21"/>
                <w:szCs w:val="21"/>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AA5EB">
            <w:pPr>
              <w:jc w:val="center"/>
              <w:rPr>
                <w:rFonts w:hint="eastAsia" w:ascii="等线" w:hAnsi="等线" w:eastAsia="等线" w:cs="等线"/>
                <w:i w:val="0"/>
                <w:iCs w:val="0"/>
                <w:color w:val="000000"/>
                <w:sz w:val="21"/>
                <w:szCs w:val="21"/>
                <w:u w:val="none"/>
              </w:rPr>
            </w:pPr>
          </w:p>
        </w:tc>
      </w:tr>
    </w:tbl>
    <w:p w14:paraId="541DEB41">
      <w:pPr>
        <w:spacing w:line="580" w:lineRule="exact"/>
        <w:rPr>
          <w:rFonts w:hint="eastAsia" w:ascii="黑体" w:hAnsi="黑体" w:eastAsia="黑体" w:cs="宋体"/>
          <w:sz w:val="32"/>
          <w:szCs w:val="32"/>
        </w:rPr>
      </w:pPr>
    </w:p>
    <w:p w14:paraId="4A0BDFBB">
      <w:pPr>
        <w:spacing w:line="580" w:lineRule="exact"/>
        <w:rPr>
          <w:rFonts w:ascii="黑体" w:hAnsi="黑体" w:eastAsia="黑体" w:cs="宋体"/>
          <w:sz w:val="32"/>
          <w:szCs w:val="32"/>
        </w:rPr>
      </w:pPr>
      <w:r>
        <w:rPr>
          <w:rFonts w:hint="eastAsia" w:ascii="黑体" w:hAnsi="黑体" w:eastAsia="黑体" w:cs="宋体"/>
          <w:sz w:val="32"/>
          <w:szCs w:val="32"/>
        </w:rPr>
        <w:t>十、教学实施</w:t>
      </w:r>
    </w:p>
    <w:p w14:paraId="15F8C848">
      <w:pPr>
        <w:numPr>
          <w:ilvl w:val="0"/>
          <w:numId w:val="4"/>
        </w:numPr>
        <w:spacing w:line="580" w:lineRule="exact"/>
        <w:ind w:firstLine="643" w:firstLineChars="200"/>
        <w:rPr>
          <w:rFonts w:ascii="楷体" w:hAnsi="楷体" w:eastAsia="楷体" w:cs="宋体"/>
          <w:b/>
          <w:sz w:val="32"/>
          <w:szCs w:val="32"/>
        </w:rPr>
      </w:pPr>
      <w:r>
        <w:rPr>
          <w:rFonts w:hint="eastAsia" w:ascii="楷体" w:hAnsi="楷体" w:eastAsia="楷体" w:cs="宋体"/>
          <w:b/>
          <w:sz w:val="32"/>
          <w:szCs w:val="32"/>
        </w:rPr>
        <w:t>教学要求</w:t>
      </w:r>
    </w:p>
    <w:p w14:paraId="0B00DD1D">
      <w:pPr>
        <w:spacing w:line="580" w:lineRule="exact"/>
        <w:ind w:firstLine="640" w:firstLineChars="200"/>
        <w:rPr>
          <w:rFonts w:ascii="仿宋" w:hAnsi="仿宋" w:eastAsia="仿宋" w:cs="宋体"/>
          <w:bCs/>
          <w:sz w:val="32"/>
          <w:szCs w:val="32"/>
        </w:rPr>
      </w:pPr>
      <w:r>
        <w:rPr>
          <w:rFonts w:hint="eastAsia" w:ascii="仿宋" w:hAnsi="仿宋" w:eastAsia="仿宋" w:cs="宋体"/>
          <w:bCs/>
          <w:sz w:val="32"/>
          <w:szCs w:val="32"/>
        </w:rPr>
        <w:t>文化课要着眼于提高学生文化素养，既为学生的专业学习服务，又为学生的继续教育和终生发展打好基础。要从学生的文化基础出发，结合专业特点，努力进行教学改革，从以教师为中心转变为以学生为主体，通过自主学习、合作学习、探究学习和分层教学等方法，着力调动学生的学习积极性，提高公共基础课教学的有效性，促进学生综合素质的高和职业能力的形成。</w:t>
      </w:r>
    </w:p>
    <w:p w14:paraId="7AC43957">
      <w:pPr>
        <w:spacing w:line="580" w:lineRule="exact"/>
        <w:ind w:firstLine="640" w:firstLineChars="200"/>
        <w:rPr>
          <w:rFonts w:ascii="仿宋" w:hAnsi="仿宋" w:eastAsia="仿宋" w:cs="宋体"/>
          <w:bCs/>
          <w:sz w:val="32"/>
          <w:szCs w:val="32"/>
        </w:rPr>
      </w:pPr>
      <w:r>
        <w:rPr>
          <w:rFonts w:hint="eastAsia" w:ascii="仿宋" w:hAnsi="仿宋" w:eastAsia="仿宋" w:cs="宋体"/>
          <w:bCs/>
          <w:sz w:val="32"/>
          <w:szCs w:val="32"/>
        </w:rPr>
        <w:t>专业技能课根据</w:t>
      </w:r>
      <w:r>
        <w:rPr>
          <w:rFonts w:hint="eastAsia" w:ascii="仿宋" w:hAnsi="仿宋" w:eastAsia="仿宋" w:cs="宋体"/>
          <w:bCs/>
          <w:sz w:val="32"/>
          <w:szCs w:val="32"/>
          <w:lang w:val="en-US" w:eastAsia="zh-CN"/>
        </w:rPr>
        <w:t>汽车运用与维修</w:t>
      </w:r>
      <w:r>
        <w:rPr>
          <w:rFonts w:hint="eastAsia" w:ascii="仿宋" w:hAnsi="仿宋" w:eastAsia="仿宋" w:cs="宋体"/>
          <w:bCs/>
          <w:sz w:val="32"/>
          <w:szCs w:val="32"/>
        </w:rPr>
        <w:t>专业的特点，加强教师的专业示范和个别指导，通过理论实践一体化的教学模式，促进学生专业知识和技能的同步增长，确保专业教学既满足职业岗位的需求，又为学生未来的职业发展打下坚实基础。</w:t>
      </w:r>
    </w:p>
    <w:p w14:paraId="52552A29">
      <w:pPr>
        <w:numPr>
          <w:ilvl w:val="0"/>
          <w:numId w:val="4"/>
        </w:numPr>
        <w:spacing w:line="580" w:lineRule="exact"/>
        <w:ind w:firstLine="643" w:firstLineChars="200"/>
        <w:rPr>
          <w:rFonts w:ascii="楷体" w:hAnsi="楷体" w:eastAsia="楷体" w:cs="宋体"/>
          <w:b/>
          <w:sz w:val="32"/>
          <w:szCs w:val="32"/>
        </w:rPr>
      </w:pPr>
      <w:r>
        <w:rPr>
          <w:rFonts w:hint="eastAsia" w:ascii="楷体" w:hAnsi="楷体" w:eastAsia="楷体" w:cs="宋体"/>
          <w:b/>
          <w:sz w:val="32"/>
          <w:szCs w:val="32"/>
        </w:rPr>
        <w:t>教学管理</w:t>
      </w:r>
    </w:p>
    <w:p w14:paraId="7539517E">
      <w:pPr>
        <w:spacing w:line="580" w:lineRule="exact"/>
        <w:ind w:firstLine="640" w:firstLineChars="200"/>
        <w:rPr>
          <w:rFonts w:ascii="仿宋" w:hAnsi="仿宋" w:eastAsia="仿宋" w:cs="宋体"/>
          <w:bCs/>
          <w:sz w:val="32"/>
          <w:szCs w:val="32"/>
        </w:rPr>
      </w:pPr>
      <w:r>
        <w:rPr>
          <w:rFonts w:hint="eastAsia" w:ascii="仿宋" w:hAnsi="仿宋" w:eastAsia="仿宋" w:cs="宋体"/>
          <w:bCs/>
          <w:sz w:val="32"/>
          <w:szCs w:val="32"/>
        </w:rPr>
        <w:t xml:space="preserve"> 加强专业教学的科学化、规范化、制度化管理。建立教材使用的集体研究和学校审批制度，确保教材使用的合理性和规范化，根据</w:t>
      </w:r>
      <w:r>
        <w:rPr>
          <w:rFonts w:hint="eastAsia" w:ascii="仿宋" w:hAnsi="仿宋" w:eastAsia="仿宋" w:cs="宋体"/>
          <w:bCs/>
          <w:sz w:val="32"/>
          <w:szCs w:val="32"/>
          <w:lang w:val="en-US" w:eastAsia="zh-CN"/>
        </w:rPr>
        <w:t>汽车运用与维修</w:t>
      </w:r>
      <w:r>
        <w:rPr>
          <w:rFonts w:hint="eastAsia" w:ascii="仿宋" w:hAnsi="仿宋" w:eastAsia="仿宋" w:cs="宋体"/>
          <w:bCs/>
          <w:sz w:val="32"/>
          <w:szCs w:val="32"/>
        </w:rPr>
        <w:t>专业的特点，建立加强教学过程管理的有效机制，确保课堂技能训练的合理密度和强度，努力提高教学的质量。从加强质量管理的要求出发，研究专业教学评价的改进方法，努力增强评价的客观性，促进教学质量的全面提高。</w:t>
      </w:r>
    </w:p>
    <w:p w14:paraId="2035711C">
      <w:pPr>
        <w:spacing w:line="580" w:lineRule="exact"/>
        <w:rPr>
          <w:rFonts w:ascii="黑体" w:hAnsi="黑体" w:eastAsia="黑体" w:cs="宋体"/>
          <w:sz w:val="32"/>
          <w:szCs w:val="32"/>
        </w:rPr>
      </w:pPr>
      <w:r>
        <w:rPr>
          <w:rFonts w:hint="eastAsia" w:ascii="黑体" w:hAnsi="黑体" w:eastAsia="黑体" w:cs="宋体"/>
          <w:sz w:val="32"/>
          <w:szCs w:val="32"/>
        </w:rPr>
        <w:t>十一、教学评价</w:t>
      </w:r>
    </w:p>
    <w:p w14:paraId="20FDF475">
      <w:pPr>
        <w:pStyle w:val="21"/>
        <w:ind w:firstLine="560"/>
        <w:rPr>
          <w:rFonts w:hint="eastAsia" w:ascii="仿宋" w:hAnsi="仿宋" w:eastAsia="仿宋" w:cs="宋体"/>
          <w:bCs/>
          <w:kern w:val="2"/>
          <w:sz w:val="32"/>
          <w:szCs w:val="32"/>
          <w:lang w:val="en-US" w:eastAsia="zh-CN" w:bidi="ar-SA"/>
        </w:rPr>
      </w:pPr>
      <w:r>
        <w:rPr>
          <w:rFonts w:hint="eastAsia" w:ascii="仿宋_GB2312" w:hAnsi="仿宋_GB2312" w:eastAsia="仿宋_GB2312" w:cs="仿宋_GB2312"/>
        </w:rPr>
        <w:t>为</w:t>
      </w:r>
      <w:r>
        <w:rPr>
          <w:rFonts w:hint="eastAsia" w:ascii="仿宋" w:hAnsi="仿宋" w:eastAsia="仿宋" w:cs="宋体"/>
          <w:bCs/>
          <w:kern w:val="2"/>
          <w:sz w:val="32"/>
          <w:szCs w:val="32"/>
          <w:lang w:val="en-US" w:eastAsia="zh-CN" w:bidi="ar-SA"/>
        </w:rPr>
        <w:t>了深化我校的教学改革，提高教学质量和办学效益，调动学生的学习积极性，发挥学生的学习潜力，我校决定全面推行以“学生综合素质”为主的“三位一体”评价机制，即：由行业、企业、学校三方共同参与考核的评价模式。评价模式以“学生综合素质”为主要评价内容，具体通过职业资格证书的考取情况（行业评价）、岗位实习考核情况（企业评价）和学生在校成绩（学校评价）情况表现。</w:t>
      </w:r>
    </w:p>
    <w:p w14:paraId="5B96D09D">
      <w:pPr>
        <w:pStyle w:val="21"/>
        <w:ind w:firstLine="560"/>
        <w:rPr>
          <w:rFonts w:hint="eastAsia" w:ascii="仿宋" w:hAnsi="仿宋" w:eastAsia="仿宋" w:cs="宋体"/>
          <w:bCs/>
          <w:kern w:val="2"/>
          <w:sz w:val="32"/>
          <w:szCs w:val="32"/>
          <w:lang w:val="en-US" w:eastAsia="zh-CN" w:bidi="ar-SA"/>
        </w:rPr>
      </w:pPr>
      <w:r>
        <w:rPr>
          <w:rFonts w:hint="eastAsia" w:ascii="仿宋" w:hAnsi="仿宋" w:eastAsia="仿宋" w:cs="宋体"/>
          <w:bCs/>
          <w:kern w:val="2"/>
          <w:sz w:val="32"/>
          <w:szCs w:val="32"/>
          <w:lang w:val="en-US" w:eastAsia="zh-CN" w:bidi="ar-SA"/>
        </w:rPr>
        <w:t>通过三位一体评价模式将学生的学业发展水平监测放在学习过程的每一个环节中。通过考核评价，展示学习成果、记录学生成长，增强信心，发展自我。全面鉴定学生在学习阶段中的学习和发展状况，促进学生全面和谐发展。</w:t>
      </w:r>
    </w:p>
    <w:p w14:paraId="3937F9BE">
      <w:pPr>
        <w:pStyle w:val="20"/>
        <w:numPr>
          <w:ilvl w:val="0"/>
          <w:numId w:val="0"/>
        </w:numPr>
        <w:ind w:left="200" w:leftChars="0"/>
        <w:rPr>
          <w:rFonts w:hint="eastAsia" w:ascii="仿宋_GB2312" w:hAnsi="仿宋_GB2312" w:eastAsia="仿宋_GB2312" w:cs="仿宋_GB2312"/>
        </w:rPr>
      </w:pPr>
      <w:r>
        <w:rPr>
          <w:rFonts w:hint="eastAsia" w:ascii="仿宋_GB2312" w:hAnsi="仿宋_GB2312" w:eastAsia="仿宋_GB2312" w:cs="仿宋_GB2312"/>
        </w:rPr>
        <w:t>（一）行业评价</w:t>
      </w:r>
    </w:p>
    <w:p w14:paraId="13C9C5D5">
      <w:pPr>
        <w:pStyle w:val="21"/>
        <w:ind w:firstLine="560"/>
        <w:rPr>
          <w:rFonts w:hint="eastAsia" w:ascii="仿宋" w:hAnsi="仿宋" w:eastAsia="仿宋" w:cs="宋体"/>
          <w:bCs/>
          <w:kern w:val="2"/>
          <w:sz w:val="32"/>
          <w:szCs w:val="32"/>
          <w:lang w:val="en-US" w:eastAsia="zh-CN" w:bidi="ar-SA"/>
        </w:rPr>
      </w:pPr>
      <w:r>
        <w:rPr>
          <w:rFonts w:hint="eastAsia" w:ascii="仿宋" w:hAnsi="仿宋" w:eastAsia="仿宋" w:cs="宋体"/>
          <w:bCs/>
          <w:kern w:val="2"/>
          <w:sz w:val="32"/>
          <w:szCs w:val="32"/>
          <w:lang w:val="en-US" w:eastAsia="zh-CN" w:bidi="ar-SA"/>
        </w:rPr>
        <w:t>行业评价主要是评估考取行业职业资格证书的情况，以学生参加职业鉴定机构理论考试和实操考试成绩为标准，理论考试和实操考试均达到60分以上为合格，理论和实操成绩有任何一门达不到60分为不合格。</w:t>
      </w:r>
    </w:p>
    <w:p w14:paraId="0414CA56">
      <w:pPr>
        <w:pStyle w:val="21"/>
        <w:ind w:firstLine="560"/>
        <w:rPr>
          <w:rFonts w:hint="eastAsia" w:ascii="仿宋" w:hAnsi="仿宋" w:eastAsia="仿宋" w:cs="宋体"/>
          <w:bCs/>
          <w:kern w:val="2"/>
          <w:sz w:val="32"/>
          <w:szCs w:val="32"/>
          <w:lang w:val="en-US" w:eastAsia="zh-CN" w:bidi="ar-SA"/>
        </w:rPr>
      </w:pPr>
      <w:r>
        <w:rPr>
          <w:rFonts w:hint="eastAsia" w:ascii="仿宋" w:hAnsi="仿宋" w:eastAsia="仿宋" w:cs="宋体"/>
          <w:bCs/>
          <w:kern w:val="2"/>
          <w:sz w:val="32"/>
          <w:szCs w:val="32"/>
          <w:lang w:val="en-US" w:eastAsia="zh-CN" w:bidi="ar-SA"/>
        </w:rPr>
        <w:t>行业评价（20分）</w:t>
      </w:r>
    </w:p>
    <w:p w14:paraId="2762B13D">
      <w:pPr>
        <w:pStyle w:val="21"/>
        <w:ind w:firstLine="560"/>
        <w:rPr>
          <w:rFonts w:hint="eastAsia" w:ascii="仿宋" w:hAnsi="仿宋" w:eastAsia="仿宋" w:cs="宋体"/>
          <w:bCs/>
          <w:kern w:val="2"/>
          <w:sz w:val="32"/>
          <w:szCs w:val="32"/>
          <w:lang w:val="en-US" w:eastAsia="zh-CN" w:bidi="ar-SA"/>
        </w:rPr>
      </w:pPr>
      <w:r>
        <w:rPr>
          <w:rFonts w:hint="eastAsia" w:ascii="仿宋" w:hAnsi="仿宋" w:eastAsia="仿宋" w:cs="宋体"/>
          <w:bCs/>
          <w:kern w:val="2"/>
          <w:sz w:val="32"/>
          <w:szCs w:val="32"/>
          <w:lang w:val="en-US" w:eastAsia="zh-CN" w:bidi="ar-SA"/>
        </w:rPr>
        <w:t>以学校职业鉴定中心的理论考试和实操考试成绩为标准，考试合格则得到20分，不合格为0分，给一次补考机会。</w:t>
      </w:r>
    </w:p>
    <w:p w14:paraId="704C8BE8">
      <w:pPr>
        <w:pStyle w:val="20"/>
        <w:numPr>
          <w:ilvl w:val="0"/>
          <w:numId w:val="0"/>
        </w:numPr>
        <w:ind w:left="200" w:leftChars="0"/>
        <w:rPr>
          <w:rFonts w:hint="eastAsia" w:ascii="仿宋_GB2312" w:hAnsi="仿宋_GB2312" w:eastAsia="仿宋_GB2312" w:cs="仿宋_GB2312"/>
        </w:rPr>
      </w:pPr>
      <w:r>
        <w:rPr>
          <w:rFonts w:hint="eastAsia" w:ascii="仿宋_GB2312" w:hAnsi="仿宋_GB2312" w:eastAsia="仿宋_GB2312" w:cs="仿宋_GB2312"/>
        </w:rPr>
        <w:t>（二）企业评价</w:t>
      </w:r>
    </w:p>
    <w:p w14:paraId="7E0ABE0E">
      <w:pPr>
        <w:pStyle w:val="21"/>
        <w:ind w:firstLine="560"/>
        <w:rPr>
          <w:rFonts w:hint="eastAsia" w:ascii="仿宋" w:hAnsi="仿宋" w:eastAsia="仿宋" w:cs="宋体"/>
          <w:bCs/>
          <w:kern w:val="2"/>
          <w:sz w:val="32"/>
          <w:szCs w:val="32"/>
          <w:lang w:val="en-US" w:eastAsia="zh-CN" w:bidi="ar-SA"/>
        </w:rPr>
      </w:pPr>
      <w:r>
        <w:rPr>
          <w:rFonts w:hint="eastAsia" w:ascii="仿宋" w:hAnsi="仿宋" w:eastAsia="仿宋" w:cs="宋体"/>
          <w:bCs/>
          <w:kern w:val="2"/>
          <w:sz w:val="32"/>
          <w:szCs w:val="32"/>
          <w:lang w:val="en-US" w:eastAsia="zh-CN" w:bidi="ar-SA"/>
        </w:rPr>
        <w:t>企业评价主要是评估学生岗位实习期间在岗位的表现情况，将学生的专业技能、实习业绩、实操态度和发展水平放在学习过程的每一个环节中考核，建立《实习考核鉴定表》，作为学生岗位实习分数认定的重要依据。</w:t>
      </w:r>
    </w:p>
    <w:p w14:paraId="26675520">
      <w:pPr>
        <w:pStyle w:val="21"/>
        <w:ind w:firstLine="560"/>
        <w:rPr>
          <w:rFonts w:hint="eastAsia" w:ascii="仿宋" w:hAnsi="仿宋" w:eastAsia="仿宋" w:cs="宋体"/>
          <w:bCs/>
          <w:kern w:val="2"/>
          <w:sz w:val="32"/>
          <w:szCs w:val="32"/>
          <w:lang w:val="en-US" w:eastAsia="zh-CN" w:bidi="ar-SA"/>
        </w:rPr>
      </w:pPr>
      <w:r>
        <w:rPr>
          <w:rFonts w:hint="eastAsia" w:ascii="仿宋" w:hAnsi="仿宋" w:eastAsia="仿宋" w:cs="宋体"/>
          <w:bCs/>
          <w:kern w:val="2"/>
          <w:sz w:val="32"/>
          <w:szCs w:val="32"/>
          <w:lang w:val="en-US" w:eastAsia="zh-CN" w:bidi="ar-SA"/>
        </w:rPr>
        <w:t>企业评价（20分）</w:t>
      </w:r>
    </w:p>
    <w:p w14:paraId="4681193B">
      <w:pPr>
        <w:pStyle w:val="21"/>
        <w:ind w:firstLine="560"/>
        <w:rPr>
          <w:rFonts w:hint="eastAsia" w:ascii="仿宋" w:hAnsi="仿宋" w:eastAsia="仿宋" w:cs="宋体"/>
          <w:bCs/>
          <w:kern w:val="2"/>
          <w:sz w:val="32"/>
          <w:szCs w:val="32"/>
          <w:lang w:val="en-US" w:eastAsia="zh-CN" w:bidi="ar-SA"/>
        </w:rPr>
      </w:pPr>
      <w:r>
        <w:rPr>
          <w:rFonts w:hint="eastAsia" w:ascii="仿宋" w:hAnsi="仿宋" w:eastAsia="仿宋" w:cs="宋体"/>
          <w:bCs/>
          <w:kern w:val="2"/>
          <w:sz w:val="32"/>
          <w:szCs w:val="32"/>
          <w:lang w:val="en-US" w:eastAsia="zh-CN" w:bidi="ar-SA"/>
        </w:rPr>
        <w:t>按照《实习考核鉴定表》中的成绩，根据企业评价的权重（20%）核算得分。</w:t>
      </w:r>
    </w:p>
    <w:p w14:paraId="610CA667">
      <w:pPr>
        <w:pStyle w:val="20"/>
        <w:numPr>
          <w:ilvl w:val="0"/>
          <w:numId w:val="0"/>
        </w:numPr>
        <w:ind w:left="200" w:leftChars="0"/>
        <w:rPr>
          <w:rFonts w:hint="eastAsia" w:ascii="仿宋_GB2312" w:hAnsi="仿宋_GB2312" w:eastAsia="仿宋_GB2312" w:cs="仿宋_GB2312"/>
        </w:rPr>
      </w:pPr>
      <w:r>
        <w:rPr>
          <w:rFonts w:hint="eastAsia" w:ascii="仿宋_GB2312" w:hAnsi="仿宋_GB2312" w:eastAsia="仿宋_GB2312" w:cs="仿宋_GB2312"/>
        </w:rPr>
        <w:t>（三）学校评价</w:t>
      </w:r>
    </w:p>
    <w:p w14:paraId="6B84D2AF">
      <w:pPr>
        <w:pStyle w:val="21"/>
        <w:ind w:firstLine="560"/>
        <w:rPr>
          <w:rFonts w:hint="eastAsia" w:ascii="仿宋" w:hAnsi="仿宋" w:eastAsia="仿宋" w:cs="宋体"/>
          <w:bCs/>
          <w:kern w:val="2"/>
          <w:sz w:val="32"/>
          <w:szCs w:val="32"/>
          <w:lang w:val="en-US" w:eastAsia="zh-CN" w:bidi="ar-SA"/>
        </w:rPr>
      </w:pPr>
      <w:r>
        <w:rPr>
          <w:rFonts w:hint="eastAsia" w:ascii="仿宋" w:hAnsi="仿宋" w:eastAsia="仿宋" w:cs="宋体"/>
          <w:bCs/>
          <w:kern w:val="2"/>
          <w:sz w:val="32"/>
          <w:szCs w:val="32"/>
          <w:lang w:val="en-US" w:eastAsia="zh-CN" w:bidi="ar-SA"/>
        </w:rPr>
        <w:t>学校评价包括学生在校期间的德育成绩、文化课考核（包括语文、数学、英语等）成绩、专业课考核（专业理论和实训技能）成绩三项。</w:t>
      </w:r>
    </w:p>
    <w:p w14:paraId="7CC272F0">
      <w:pPr>
        <w:pStyle w:val="21"/>
        <w:ind w:firstLine="560"/>
        <w:rPr>
          <w:rFonts w:hint="eastAsia" w:ascii="仿宋" w:hAnsi="仿宋" w:eastAsia="仿宋" w:cs="宋体"/>
          <w:bCs/>
          <w:kern w:val="2"/>
          <w:sz w:val="32"/>
          <w:szCs w:val="32"/>
          <w:lang w:val="en-US" w:eastAsia="zh-CN" w:bidi="ar-SA"/>
        </w:rPr>
      </w:pPr>
      <w:r>
        <w:rPr>
          <w:rFonts w:hint="eastAsia" w:ascii="仿宋" w:hAnsi="仿宋" w:eastAsia="仿宋" w:cs="宋体"/>
          <w:bCs/>
          <w:kern w:val="2"/>
          <w:sz w:val="32"/>
          <w:szCs w:val="32"/>
          <w:lang w:val="en-US" w:eastAsia="zh-CN" w:bidi="ar-SA"/>
        </w:rPr>
        <w:t>学生在校成绩（60分）</w:t>
      </w:r>
    </w:p>
    <w:p w14:paraId="4AE15203">
      <w:pPr>
        <w:pStyle w:val="21"/>
        <w:ind w:firstLine="560"/>
        <w:rPr>
          <w:rFonts w:hint="eastAsia" w:ascii="仿宋" w:hAnsi="仿宋" w:eastAsia="仿宋" w:cs="宋体"/>
          <w:bCs/>
          <w:kern w:val="2"/>
          <w:sz w:val="32"/>
          <w:szCs w:val="32"/>
          <w:lang w:val="en-US" w:eastAsia="zh-CN" w:bidi="ar-SA"/>
        </w:rPr>
      </w:pPr>
      <w:r>
        <w:rPr>
          <w:rFonts w:hint="eastAsia" w:ascii="仿宋" w:hAnsi="仿宋" w:eastAsia="仿宋" w:cs="宋体"/>
          <w:bCs/>
          <w:kern w:val="2"/>
          <w:sz w:val="32"/>
          <w:szCs w:val="32"/>
          <w:lang w:val="en-US" w:eastAsia="zh-CN" w:bidi="ar-SA"/>
        </w:rPr>
        <w:t>学生在校成绩的构成和比例：文化课考核成绩占30%，专业课考核成绩占50%，德育成绩占20%。</w:t>
      </w:r>
    </w:p>
    <w:p w14:paraId="735C435C">
      <w:pPr>
        <w:pStyle w:val="21"/>
        <w:ind w:firstLine="562"/>
        <w:rPr>
          <w:rFonts w:hint="eastAsia" w:ascii="仿宋_GB2312" w:hAnsi="仿宋_GB2312" w:eastAsia="仿宋_GB2312" w:cs="仿宋_GB2312"/>
          <w:b/>
          <w:bCs/>
        </w:rPr>
      </w:pPr>
      <w:r>
        <w:rPr>
          <w:rFonts w:hint="eastAsia" w:ascii="仿宋_GB2312" w:hAnsi="仿宋_GB2312" w:eastAsia="仿宋_GB2312" w:cs="仿宋_GB2312"/>
          <w:b/>
          <w:bCs/>
        </w:rPr>
        <w:t>1、文化课考核成绩</w:t>
      </w:r>
    </w:p>
    <w:p w14:paraId="0FC2776E">
      <w:pPr>
        <w:pStyle w:val="21"/>
        <w:ind w:firstLine="560"/>
        <w:rPr>
          <w:rFonts w:hint="eastAsia" w:ascii="仿宋" w:hAnsi="仿宋" w:eastAsia="仿宋" w:cs="宋体"/>
          <w:bCs/>
          <w:kern w:val="2"/>
          <w:sz w:val="32"/>
          <w:szCs w:val="32"/>
          <w:lang w:val="en-US" w:eastAsia="zh-CN" w:bidi="ar-SA"/>
        </w:rPr>
      </w:pPr>
      <w:r>
        <w:rPr>
          <w:rFonts w:hint="eastAsia" w:ascii="仿宋" w:hAnsi="仿宋" w:eastAsia="仿宋" w:cs="宋体"/>
          <w:bCs/>
          <w:kern w:val="2"/>
          <w:sz w:val="32"/>
          <w:szCs w:val="32"/>
          <w:lang w:val="en-US" w:eastAsia="zh-CN" w:bidi="ar-SA"/>
        </w:rPr>
        <w:t>学生所修课程的成绩以学期总评成绩作为计算职业素质成绩的依据，结合每学期学生课程成绩（按100分计）的平均值折算综合素质评价分占比18%。</w:t>
      </w:r>
    </w:p>
    <w:p w14:paraId="71D488BB">
      <w:pPr>
        <w:pStyle w:val="21"/>
        <w:ind w:firstLine="562"/>
        <w:rPr>
          <w:rFonts w:hint="eastAsia" w:ascii="仿宋_GB2312" w:hAnsi="仿宋_GB2312" w:eastAsia="仿宋_GB2312" w:cs="仿宋_GB2312"/>
          <w:b/>
          <w:bCs/>
        </w:rPr>
      </w:pPr>
      <w:r>
        <w:rPr>
          <w:rFonts w:hint="eastAsia" w:ascii="仿宋_GB2312" w:hAnsi="仿宋_GB2312" w:eastAsia="仿宋_GB2312" w:cs="仿宋_GB2312"/>
          <w:b/>
          <w:bCs/>
        </w:rPr>
        <w:t>2、专业课考核成绩</w:t>
      </w:r>
    </w:p>
    <w:p w14:paraId="5DD7CCF2">
      <w:pPr>
        <w:pStyle w:val="21"/>
        <w:ind w:firstLine="560"/>
        <w:rPr>
          <w:rFonts w:hint="eastAsia" w:ascii="仿宋" w:hAnsi="仿宋" w:eastAsia="仿宋" w:cs="宋体"/>
          <w:bCs/>
          <w:kern w:val="2"/>
          <w:sz w:val="32"/>
          <w:szCs w:val="32"/>
          <w:lang w:val="en-US" w:eastAsia="zh-CN" w:bidi="ar-SA"/>
        </w:rPr>
      </w:pPr>
      <w:r>
        <w:rPr>
          <w:rFonts w:hint="eastAsia" w:ascii="仿宋" w:hAnsi="仿宋" w:eastAsia="仿宋" w:cs="宋体"/>
          <w:bCs/>
          <w:kern w:val="2"/>
          <w:sz w:val="32"/>
          <w:szCs w:val="32"/>
          <w:lang w:val="en-US" w:eastAsia="zh-CN" w:bidi="ar-SA"/>
        </w:rPr>
        <w:t>通过对学生实习实训课程进行评价，提高学生的职业技能水平。职业技能成绩包括专业基础课实习实训和专业核心课实习实训成绩，以学期为单位进行折算，结合每学期学生实习实训课程成绩（按100分计）的平均值折算综合素质评价分占比24%。</w:t>
      </w:r>
    </w:p>
    <w:p w14:paraId="08747548">
      <w:pPr>
        <w:pStyle w:val="21"/>
        <w:ind w:firstLine="562"/>
        <w:rPr>
          <w:rFonts w:hint="eastAsia" w:ascii="仿宋_GB2312" w:hAnsi="仿宋_GB2312" w:eastAsia="仿宋_GB2312" w:cs="仿宋_GB2312"/>
          <w:b/>
          <w:bCs/>
        </w:rPr>
      </w:pPr>
      <w:r>
        <w:rPr>
          <w:rFonts w:hint="eastAsia" w:ascii="仿宋_GB2312" w:hAnsi="仿宋_GB2312" w:eastAsia="仿宋_GB2312" w:cs="仿宋_GB2312"/>
          <w:b/>
          <w:bCs/>
        </w:rPr>
        <w:t>3、德育成绩</w:t>
      </w:r>
    </w:p>
    <w:p w14:paraId="7A82E71C">
      <w:pPr>
        <w:pStyle w:val="21"/>
        <w:ind w:firstLine="560"/>
        <w:rPr>
          <w:rFonts w:hint="eastAsia" w:ascii="仿宋" w:hAnsi="仿宋" w:eastAsia="仿宋" w:cs="宋体"/>
          <w:bCs/>
          <w:kern w:val="2"/>
          <w:sz w:val="32"/>
          <w:szCs w:val="32"/>
          <w:lang w:val="en-US" w:eastAsia="zh-CN" w:bidi="ar-SA"/>
        </w:rPr>
      </w:pPr>
      <w:r>
        <w:rPr>
          <w:rFonts w:hint="eastAsia" w:ascii="仿宋" w:hAnsi="仿宋" w:eastAsia="仿宋" w:cs="宋体"/>
          <w:bCs/>
          <w:kern w:val="2"/>
          <w:sz w:val="32"/>
          <w:szCs w:val="32"/>
          <w:lang w:val="en-US" w:eastAsia="zh-CN" w:bidi="ar-SA"/>
        </w:rPr>
        <w:t>通过学生自我评价，培养学生的自我能力，从思想道德方面、集体荣誉感、社会责任感、法律意识、组织观念等方面，让学生对自己有正确的认识，按照学校现有的人才培养模式，“以职业导向”为目标，合理的协调自我资源、有效地运用计划、协调、控制和监督等管理手段，对自己的思想和行为开展的一系列自我学习、自我教育、自我控制、自我发展的实践活动。</w:t>
      </w:r>
    </w:p>
    <w:p w14:paraId="5A95BEFE">
      <w:pPr>
        <w:pStyle w:val="21"/>
        <w:ind w:firstLine="560"/>
        <w:rPr>
          <w:rFonts w:hint="eastAsia" w:ascii="仿宋" w:hAnsi="仿宋" w:eastAsia="仿宋" w:cs="宋体"/>
          <w:bCs/>
          <w:kern w:val="2"/>
          <w:sz w:val="32"/>
          <w:szCs w:val="32"/>
          <w:lang w:val="en-US" w:eastAsia="zh-CN" w:bidi="ar-SA"/>
        </w:rPr>
      </w:pPr>
      <w:r>
        <w:rPr>
          <w:rFonts w:hint="eastAsia" w:ascii="仿宋" w:hAnsi="仿宋" w:eastAsia="仿宋" w:cs="宋体"/>
          <w:bCs/>
          <w:kern w:val="2"/>
          <w:sz w:val="32"/>
          <w:szCs w:val="32"/>
          <w:lang w:val="en-US" w:eastAsia="zh-CN" w:bidi="ar-SA"/>
        </w:rPr>
        <w:t>以学期为单位进行折算，结合每学期学生德育成绩（按100分计）的平均值折算综合素质评价分占比18%。</w:t>
      </w:r>
    </w:p>
    <w:p w14:paraId="7CABD494">
      <w:pPr>
        <w:pStyle w:val="21"/>
        <w:ind w:firstLine="560"/>
        <w:rPr>
          <w:rFonts w:hint="eastAsia" w:ascii="仿宋" w:hAnsi="仿宋" w:eastAsia="仿宋" w:cs="宋体"/>
          <w:bCs/>
          <w:kern w:val="2"/>
          <w:sz w:val="32"/>
          <w:szCs w:val="32"/>
          <w:lang w:val="en-US" w:eastAsia="zh-CN" w:bidi="ar-SA"/>
        </w:rPr>
      </w:pPr>
      <w:r>
        <w:rPr>
          <w:rFonts w:hint="eastAsia" w:ascii="仿宋" w:hAnsi="仿宋" w:eastAsia="仿宋" w:cs="宋体"/>
          <w:bCs/>
          <w:kern w:val="2"/>
          <w:sz w:val="32"/>
          <w:szCs w:val="32"/>
          <w:lang w:val="en-US" w:eastAsia="zh-CN" w:bidi="ar-SA"/>
        </w:rPr>
        <w:t>奖励分（不超过10分）</w:t>
      </w:r>
    </w:p>
    <w:p w14:paraId="3CA1A9AF">
      <w:pPr>
        <w:pStyle w:val="21"/>
        <w:ind w:firstLine="560"/>
        <w:rPr>
          <w:rFonts w:hint="eastAsia" w:ascii="仿宋" w:hAnsi="仿宋" w:eastAsia="仿宋" w:cs="宋体"/>
          <w:bCs/>
          <w:kern w:val="2"/>
          <w:sz w:val="32"/>
          <w:szCs w:val="32"/>
          <w:lang w:val="en-US" w:eastAsia="zh-CN" w:bidi="ar-SA"/>
        </w:rPr>
      </w:pPr>
      <w:r>
        <w:rPr>
          <w:rFonts w:hint="eastAsia" w:ascii="仿宋" w:hAnsi="仿宋" w:eastAsia="仿宋" w:cs="宋体"/>
          <w:bCs/>
          <w:kern w:val="2"/>
          <w:sz w:val="32"/>
          <w:szCs w:val="32"/>
          <w:lang w:val="en-US" w:eastAsia="zh-CN" w:bidi="ar-SA"/>
        </w:rPr>
        <w:t>奖励分主要是学生参加的各类比赛获得的荣誉取得相应证书等折合的奖励分，分值不累加，取最高分。学生参加由教育行政部门组织的各种技能竞赛，可获得奖励分。</w:t>
      </w:r>
    </w:p>
    <w:p w14:paraId="5F081DD0">
      <w:pPr>
        <w:pStyle w:val="21"/>
        <w:ind w:firstLine="560"/>
        <w:rPr>
          <w:rFonts w:hint="eastAsia" w:ascii="仿宋" w:hAnsi="仿宋" w:eastAsia="仿宋" w:cs="宋体"/>
          <w:bCs/>
          <w:kern w:val="2"/>
          <w:sz w:val="32"/>
          <w:szCs w:val="32"/>
          <w:lang w:val="en-US" w:eastAsia="zh-CN" w:bidi="ar-SA"/>
        </w:rPr>
      </w:pPr>
      <w:r>
        <w:rPr>
          <w:rFonts w:hint="eastAsia" w:ascii="仿宋" w:hAnsi="仿宋" w:eastAsia="仿宋" w:cs="宋体"/>
          <w:bCs/>
          <w:kern w:val="2"/>
          <w:sz w:val="32"/>
          <w:szCs w:val="32"/>
          <w:lang w:val="en-US" w:eastAsia="zh-CN" w:bidi="ar-SA"/>
        </w:rPr>
        <w:t>国家级技能大赛：10分（一等奖）；8分（二等奖）；</w:t>
      </w:r>
    </w:p>
    <w:p w14:paraId="2E106EE7">
      <w:pPr>
        <w:pStyle w:val="21"/>
        <w:ind w:firstLine="560"/>
        <w:rPr>
          <w:rFonts w:hint="eastAsia" w:ascii="仿宋" w:hAnsi="仿宋" w:eastAsia="仿宋" w:cs="宋体"/>
          <w:bCs/>
          <w:kern w:val="2"/>
          <w:sz w:val="32"/>
          <w:szCs w:val="32"/>
          <w:lang w:val="en-US" w:eastAsia="zh-CN" w:bidi="ar-SA"/>
        </w:rPr>
      </w:pPr>
      <w:r>
        <w:rPr>
          <w:rFonts w:hint="eastAsia" w:ascii="仿宋" w:hAnsi="仿宋" w:eastAsia="仿宋" w:cs="宋体"/>
          <w:bCs/>
          <w:kern w:val="2"/>
          <w:sz w:val="32"/>
          <w:szCs w:val="32"/>
          <w:lang w:val="en-US" w:eastAsia="zh-CN" w:bidi="ar-SA"/>
        </w:rPr>
        <w:t>省级技能大赛：8分（一等奖）；6分（二等奖）；</w:t>
      </w:r>
    </w:p>
    <w:p w14:paraId="62EF3082">
      <w:pPr>
        <w:pStyle w:val="21"/>
        <w:ind w:firstLine="560"/>
        <w:rPr>
          <w:rFonts w:hint="eastAsia" w:ascii="仿宋" w:hAnsi="仿宋" w:eastAsia="仿宋" w:cs="宋体"/>
          <w:bCs/>
          <w:kern w:val="2"/>
          <w:sz w:val="32"/>
          <w:szCs w:val="32"/>
          <w:lang w:val="en-US" w:eastAsia="zh-CN" w:bidi="ar-SA"/>
        </w:rPr>
      </w:pPr>
      <w:r>
        <w:rPr>
          <w:rFonts w:hint="eastAsia" w:ascii="仿宋" w:hAnsi="仿宋" w:eastAsia="仿宋" w:cs="宋体"/>
          <w:bCs/>
          <w:kern w:val="2"/>
          <w:sz w:val="32"/>
          <w:szCs w:val="32"/>
          <w:lang w:val="en-US" w:eastAsia="zh-CN" w:bidi="ar-SA"/>
        </w:rPr>
        <w:t>市级技能大赛：6分（一等奖）；5分（二等奖）；</w:t>
      </w:r>
    </w:p>
    <w:p w14:paraId="4A6176DD">
      <w:pPr>
        <w:pStyle w:val="21"/>
        <w:ind w:firstLine="560"/>
        <w:rPr>
          <w:rFonts w:hint="eastAsia" w:ascii="仿宋" w:hAnsi="仿宋" w:eastAsia="仿宋" w:cs="宋体"/>
          <w:bCs/>
          <w:kern w:val="2"/>
          <w:sz w:val="32"/>
          <w:szCs w:val="32"/>
          <w:lang w:val="en-US" w:eastAsia="zh-CN" w:bidi="ar-SA"/>
        </w:rPr>
      </w:pPr>
      <w:r>
        <w:rPr>
          <w:rFonts w:hint="eastAsia" w:ascii="仿宋" w:hAnsi="仿宋" w:eastAsia="仿宋" w:cs="宋体"/>
          <w:bCs/>
          <w:kern w:val="2"/>
          <w:sz w:val="32"/>
          <w:szCs w:val="32"/>
          <w:lang w:val="en-US" w:eastAsia="zh-CN" w:bidi="ar-SA"/>
        </w:rPr>
        <w:t>县级技能大赛：5分（一等奖）；3分（二等奖）；</w:t>
      </w:r>
    </w:p>
    <w:p w14:paraId="1FA2FB41">
      <w:pPr>
        <w:pStyle w:val="21"/>
        <w:ind w:firstLine="560"/>
        <w:rPr>
          <w:rFonts w:hint="eastAsia" w:ascii="仿宋" w:hAnsi="仿宋" w:eastAsia="仿宋" w:cs="宋体"/>
          <w:bCs/>
          <w:kern w:val="2"/>
          <w:sz w:val="32"/>
          <w:szCs w:val="32"/>
          <w:lang w:val="en-US" w:eastAsia="zh-CN" w:bidi="ar-SA"/>
        </w:rPr>
      </w:pPr>
      <w:r>
        <w:rPr>
          <w:rFonts w:hint="eastAsia" w:ascii="仿宋" w:hAnsi="仿宋" w:eastAsia="仿宋" w:cs="宋体"/>
          <w:bCs/>
          <w:kern w:val="2"/>
          <w:sz w:val="32"/>
          <w:szCs w:val="32"/>
          <w:lang w:val="en-US" w:eastAsia="zh-CN" w:bidi="ar-SA"/>
        </w:rPr>
        <w:t>校级技能大赛：3分（一等奖）；1分（二等奖）；</w:t>
      </w:r>
    </w:p>
    <w:p w14:paraId="243CEABD">
      <w:pPr>
        <w:pStyle w:val="21"/>
        <w:ind w:firstLine="560"/>
        <w:rPr>
          <w:rFonts w:hint="eastAsia" w:ascii="仿宋" w:hAnsi="仿宋" w:eastAsia="仿宋" w:cs="宋体"/>
          <w:bCs/>
          <w:kern w:val="2"/>
          <w:sz w:val="32"/>
          <w:szCs w:val="32"/>
          <w:lang w:val="en-US" w:eastAsia="zh-CN" w:bidi="ar-SA"/>
        </w:rPr>
      </w:pPr>
      <w:r>
        <w:rPr>
          <w:rFonts w:hint="eastAsia" w:ascii="仿宋" w:hAnsi="仿宋" w:eastAsia="仿宋" w:cs="宋体"/>
          <w:bCs/>
          <w:kern w:val="2"/>
          <w:sz w:val="32"/>
          <w:szCs w:val="32"/>
          <w:lang w:val="en-US" w:eastAsia="zh-CN" w:bidi="ar-SA"/>
        </w:rPr>
        <w:t>根据实现专业培养目标需要，实行三位一体评价后学生毕业时的评价得分=20（行业评价）+20（企业评价）+60（学生在校成绩）+X（奖励）=100+X分。综合分的最小分值定为0.1分，学生在校期间综合素质评价达到60分以上为合格。</w:t>
      </w:r>
    </w:p>
    <w:p w14:paraId="02F931A2">
      <w:pPr>
        <w:spacing w:line="580" w:lineRule="exact"/>
        <w:rPr>
          <w:rFonts w:ascii="黑体" w:hAnsi="黑体" w:eastAsia="黑体" w:cs="宋体"/>
          <w:sz w:val="32"/>
          <w:szCs w:val="32"/>
        </w:rPr>
      </w:pPr>
      <w:r>
        <w:rPr>
          <w:rFonts w:hint="eastAsia" w:ascii="黑体" w:hAnsi="黑体" w:eastAsia="黑体" w:cs="宋体"/>
          <w:sz w:val="32"/>
          <w:szCs w:val="32"/>
        </w:rPr>
        <w:t>十二、实训实习环境</w:t>
      </w:r>
    </w:p>
    <w:p w14:paraId="22B38E07">
      <w:pPr>
        <w:spacing w:line="580" w:lineRule="exact"/>
        <w:ind w:firstLine="320" w:firstLineChars="100"/>
        <w:rPr>
          <w:rFonts w:ascii="仿宋" w:hAnsi="仿宋" w:eastAsia="仿宋" w:cs="宋体"/>
          <w:sz w:val="32"/>
          <w:szCs w:val="32"/>
        </w:rPr>
      </w:pPr>
      <w:r>
        <w:rPr>
          <w:rFonts w:hint="eastAsia" w:ascii="仿宋" w:hAnsi="仿宋" w:eastAsia="仿宋" w:cs="宋体"/>
          <w:bCs/>
          <w:sz w:val="32"/>
          <w:szCs w:val="32"/>
        </w:rPr>
        <w:t>本专业应配备校内实训实习室，主要设施设备应达到下表所列要求。</w:t>
      </w:r>
    </w:p>
    <w:tbl>
      <w:tblPr>
        <w:tblStyle w:val="10"/>
        <w:tblpPr w:leftFromText="180" w:rightFromText="180" w:vertAnchor="text" w:tblpX="145" w:tblpY="396"/>
        <w:tblOverlap w:val="never"/>
        <w:tblW w:w="91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4"/>
        <w:gridCol w:w="3290"/>
        <w:gridCol w:w="4566"/>
      </w:tblGrid>
      <w:tr w14:paraId="01090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trPr>
        <w:tc>
          <w:tcPr>
            <w:tcW w:w="1304" w:type="dxa"/>
            <w:vMerge w:val="restart"/>
            <w:vAlign w:val="center"/>
          </w:tcPr>
          <w:p w14:paraId="67795FCC">
            <w:pPr>
              <w:spacing w:line="580" w:lineRule="exact"/>
              <w:jc w:val="center"/>
              <w:rPr>
                <w:rFonts w:hint="eastAsia" w:ascii="宋体" w:hAnsi="宋体" w:cs="宋体"/>
                <w:sz w:val="24"/>
                <w:lang w:val="en-US" w:eastAsia="zh-CN"/>
              </w:rPr>
            </w:pPr>
            <w:r>
              <w:rPr>
                <w:rFonts w:hint="eastAsia" w:ascii="宋体" w:hAnsi="宋体" w:cs="宋体"/>
                <w:sz w:val="24"/>
                <w:lang w:val="en-US" w:eastAsia="zh-CN"/>
              </w:rPr>
              <w:t>序号</w:t>
            </w:r>
          </w:p>
        </w:tc>
        <w:tc>
          <w:tcPr>
            <w:tcW w:w="3290" w:type="dxa"/>
            <w:vMerge w:val="restart"/>
            <w:vAlign w:val="center"/>
          </w:tcPr>
          <w:p w14:paraId="702511EA">
            <w:pPr>
              <w:spacing w:line="580" w:lineRule="exact"/>
              <w:jc w:val="center"/>
              <w:rPr>
                <w:rFonts w:hint="eastAsia" w:ascii="宋体" w:hAnsi="宋体" w:cs="宋体"/>
                <w:sz w:val="24"/>
                <w:lang w:val="en-US" w:eastAsia="zh-CN"/>
              </w:rPr>
            </w:pPr>
            <w:r>
              <w:rPr>
                <w:rFonts w:hint="eastAsia" w:ascii="宋体" w:hAnsi="宋体" w:cs="宋体"/>
                <w:sz w:val="24"/>
                <w:lang w:val="en-US" w:eastAsia="zh-CN"/>
              </w:rPr>
              <w:t>实训室名称</w:t>
            </w:r>
          </w:p>
        </w:tc>
        <w:tc>
          <w:tcPr>
            <w:tcW w:w="4566" w:type="dxa"/>
            <w:vAlign w:val="center"/>
          </w:tcPr>
          <w:p w14:paraId="7022C1C5">
            <w:pPr>
              <w:spacing w:line="580" w:lineRule="exact"/>
              <w:jc w:val="center"/>
              <w:rPr>
                <w:rFonts w:hint="eastAsia" w:ascii="宋体" w:hAnsi="宋体" w:cs="宋体"/>
                <w:sz w:val="24"/>
                <w:lang w:val="en-US" w:eastAsia="zh-CN"/>
              </w:rPr>
            </w:pPr>
            <w:r>
              <w:rPr>
                <w:rFonts w:hint="eastAsia" w:ascii="宋体" w:hAnsi="宋体" w:cs="宋体"/>
                <w:sz w:val="24"/>
                <w:lang w:val="en-US" w:eastAsia="zh-CN"/>
              </w:rPr>
              <w:t>主要设施设备</w:t>
            </w:r>
          </w:p>
        </w:tc>
      </w:tr>
      <w:tr w14:paraId="0D874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0" w:hRule="atLeast"/>
        </w:trPr>
        <w:tc>
          <w:tcPr>
            <w:tcW w:w="1304" w:type="dxa"/>
            <w:vMerge w:val="restart"/>
            <w:vAlign w:val="center"/>
          </w:tcPr>
          <w:p w14:paraId="68E1A223">
            <w:pPr>
              <w:spacing w:line="580" w:lineRule="exact"/>
              <w:jc w:val="center"/>
              <w:rPr>
                <w:rFonts w:hint="eastAsia" w:ascii="宋体" w:hAnsi="宋体" w:cs="宋体"/>
                <w:sz w:val="24"/>
                <w:lang w:val="en-US" w:eastAsia="zh-CN"/>
              </w:rPr>
            </w:pPr>
            <w:r>
              <w:rPr>
                <w:rFonts w:hint="eastAsia" w:ascii="宋体" w:hAnsi="宋体" w:cs="宋体"/>
                <w:sz w:val="24"/>
                <w:lang w:val="en-US" w:eastAsia="zh-CN"/>
              </w:rPr>
              <w:t>1</w:t>
            </w:r>
          </w:p>
        </w:tc>
        <w:tc>
          <w:tcPr>
            <w:tcW w:w="3290" w:type="dxa"/>
            <w:vMerge w:val="restart"/>
            <w:vAlign w:val="center"/>
          </w:tcPr>
          <w:p w14:paraId="0B3D4768">
            <w:pPr>
              <w:spacing w:line="580" w:lineRule="exact"/>
              <w:jc w:val="center"/>
              <w:rPr>
                <w:rFonts w:hint="default" w:ascii="宋体" w:hAnsi="宋体" w:cs="宋体"/>
                <w:sz w:val="24"/>
                <w:lang w:val="en-US" w:eastAsia="zh-CN"/>
              </w:rPr>
            </w:pPr>
            <w:r>
              <w:rPr>
                <w:rFonts w:hint="eastAsia" w:ascii="宋体" w:hAnsi="宋体" w:cs="宋体"/>
                <w:sz w:val="24"/>
                <w:lang w:val="en-US" w:eastAsia="zh-CN"/>
              </w:rPr>
              <w:t>汽车机械基础实训室</w:t>
            </w:r>
          </w:p>
        </w:tc>
        <w:tc>
          <w:tcPr>
            <w:tcW w:w="4566" w:type="dxa"/>
            <w:vAlign w:val="center"/>
          </w:tcPr>
          <w:p w14:paraId="10425A58">
            <w:pPr>
              <w:spacing w:line="580" w:lineRule="exact"/>
              <w:jc w:val="center"/>
              <w:rPr>
                <w:rFonts w:hint="eastAsia" w:ascii="宋体" w:hAnsi="宋体" w:cs="宋体"/>
                <w:sz w:val="24"/>
                <w:lang w:val="en-US" w:eastAsia="zh-CN"/>
              </w:rPr>
            </w:pPr>
            <w:r>
              <w:rPr>
                <w:rFonts w:hint="eastAsia" w:ascii="宋体" w:hAnsi="宋体" w:cs="宋体"/>
                <w:sz w:val="24"/>
                <w:lang w:val="en-US" w:eastAsia="zh-CN"/>
              </w:rPr>
              <w:t>机械原理演示台（连杆、凸轮、齿轮等）</w:t>
            </w:r>
          </w:p>
          <w:p w14:paraId="505AD245">
            <w:pPr>
              <w:spacing w:line="580" w:lineRule="exact"/>
              <w:jc w:val="center"/>
              <w:rPr>
                <w:rFonts w:hint="eastAsia" w:ascii="宋体" w:hAnsi="宋体" w:cs="宋体"/>
                <w:sz w:val="24"/>
                <w:lang w:val="en-US" w:eastAsia="zh-CN"/>
              </w:rPr>
            </w:pPr>
            <w:r>
              <w:rPr>
                <w:rFonts w:hint="eastAsia" w:ascii="宋体" w:hAnsi="宋体" w:cs="宋体"/>
                <w:sz w:val="24"/>
                <w:lang w:val="en-US" w:eastAsia="zh-CN"/>
              </w:rPr>
              <w:t>液压/气压传动演示台、</w:t>
            </w:r>
          </w:p>
          <w:p w14:paraId="412DF6EA">
            <w:pPr>
              <w:spacing w:line="580" w:lineRule="exact"/>
              <w:jc w:val="center"/>
              <w:rPr>
                <w:rFonts w:hint="eastAsia" w:ascii="宋体" w:hAnsi="宋体" w:cs="宋体"/>
                <w:sz w:val="24"/>
                <w:lang w:val="en-US" w:eastAsia="zh-CN"/>
              </w:rPr>
            </w:pPr>
            <w:r>
              <w:rPr>
                <w:rFonts w:hint="eastAsia" w:ascii="宋体" w:hAnsi="宋体" w:cs="宋体"/>
                <w:sz w:val="24"/>
                <w:lang w:val="en-US" w:eastAsia="zh-CN"/>
              </w:rPr>
              <w:t>零件测量工具（游标卡尺、千分尺等）</w:t>
            </w:r>
          </w:p>
          <w:p w14:paraId="67386690">
            <w:pPr>
              <w:spacing w:line="580" w:lineRule="exact"/>
              <w:jc w:val="center"/>
              <w:rPr>
                <w:rFonts w:hint="eastAsia" w:ascii="宋体" w:hAnsi="宋体" w:cs="宋体"/>
                <w:sz w:val="24"/>
                <w:lang w:val="en-US" w:eastAsia="zh-CN"/>
              </w:rPr>
            </w:pPr>
            <w:r>
              <w:rPr>
                <w:rFonts w:hint="eastAsia" w:ascii="宋体" w:hAnsi="宋体" w:cs="宋体"/>
                <w:sz w:val="24"/>
                <w:lang w:val="en-US" w:eastAsia="zh-CN"/>
              </w:rPr>
              <w:t>台虎钳、工作台</w:t>
            </w:r>
          </w:p>
        </w:tc>
      </w:tr>
      <w:tr w14:paraId="29B5B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1304" w:type="dxa"/>
            <w:vMerge w:val="restart"/>
            <w:vAlign w:val="center"/>
          </w:tcPr>
          <w:p w14:paraId="76F6211F">
            <w:pPr>
              <w:spacing w:line="580" w:lineRule="exact"/>
              <w:jc w:val="center"/>
              <w:rPr>
                <w:rFonts w:hint="eastAsia" w:ascii="宋体" w:hAnsi="宋体" w:cs="宋体"/>
                <w:sz w:val="24"/>
                <w:lang w:val="en-US" w:eastAsia="zh-CN"/>
              </w:rPr>
            </w:pPr>
            <w:r>
              <w:rPr>
                <w:rFonts w:hint="eastAsia" w:ascii="宋体" w:hAnsi="宋体" w:cs="宋体"/>
                <w:sz w:val="24"/>
                <w:lang w:val="en-US" w:eastAsia="zh-CN"/>
              </w:rPr>
              <w:t>2</w:t>
            </w:r>
          </w:p>
        </w:tc>
        <w:tc>
          <w:tcPr>
            <w:tcW w:w="3290" w:type="dxa"/>
            <w:vMerge w:val="restart"/>
            <w:vAlign w:val="center"/>
          </w:tcPr>
          <w:p w14:paraId="29D2CD1B">
            <w:pPr>
              <w:spacing w:line="580" w:lineRule="exact"/>
              <w:jc w:val="center"/>
              <w:rPr>
                <w:rFonts w:hint="eastAsia" w:ascii="宋体" w:hAnsi="宋体" w:cs="宋体"/>
                <w:sz w:val="24"/>
                <w:lang w:val="en-US" w:eastAsia="zh-CN"/>
              </w:rPr>
            </w:pPr>
            <w:r>
              <w:rPr>
                <w:rFonts w:hint="eastAsia" w:ascii="宋体" w:hAnsi="宋体" w:cs="宋体"/>
                <w:sz w:val="24"/>
                <w:lang w:val="en-US" w:eastAsia="zh-CN"/>
              </w:rPr>
              <w:t>汽车电工电子实训室</w:t>
            </w:r>
          </w:p>
        </w:tc>
        <w:tc>
          <w:tcPr>
            <w:tcW w:w="4566" w:type="dxa"/>
            <w:vAlign w:val="center"/>
          </w:tcPr>
          <w:p w14:paraId="04115717">
            <w:pPr>
              <w:spacing w:line="580" w:lineRule="exact"/>
              <w:jc w:val="center"/>
              <w:rPr>
                <w:rFonts w:hint="eastAsia" w:ascii="宋体" w:hAnsi="宋体" w:cs="宋体"/>
                <w:sz w:val="24"/>
                <w:lang w:val="en-US" w:eastAsia="zh-CN"/>
              </w:rPr>
            </w:pPr>
            <w:r>
              <w:rPr>
                <w:rFonts w:hint="eastAsia" w:ascii="宋体" w:hAnsi="宋体" w:cs="宋体"/>
                <w:sz w:val="24"/>
                <w:lang w:val="en-US" w:eastAsia="zh-CN"/>
              </w:rPr>
              <w:t>电工电子实验台、万用表、示波器、信号发生器、电子元件套件、焊接工具、电源系统示教板</w:t>
            </w:r>
          </w:p>
        </w:tc>
      </w:tr>
      <w:tr w14:paraId="7FACD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8" w:hRule="atLeast"/>
        </w:trPr>
        <w:tc>
          <w:tcPr>
            <w:tcW w:w="1304" w:type="dxa"/>
            <w:vAlign w:val="center"/>
          </w:tcPr>
          <w:p w14:paraId="060CD81B">
            <w:pPr>
              <w:spacing w:line="580" w:lineRule="exact"/>
              <w:jc w:val="center"/>
              <w:rPr>
                <w:rFonts w:hint="eastAsia" w:ascii="宋体" w:hAnsi="宋体" w:cs="宋体"/>
                <w:sz w:val="24"/>
                <w:lang w:val="en-US" w:eastAsia="zh-CN"/>
              </w:rPr>
            </w:pPr>
            <w:r>
              <w:rPr>
                <w:rFonts w:hint="eastAsia" w:ascii="宋体" w:hAnsi="宋体" w:cs="宋体"/>
                <w:sz w:val="24"/>
                <w:lang w:val="en-US" w:eastAsia="zh-CN"/>
              </w:rPr>
              <w:t>3</w:t>
            </w:r>
          </w:p>
        </w:tc>
        <w:tc>
          <w:tcPr>
            <w:tcW w:w="3290" w:type="dxa"/>
            <w:vAlign w:val="center"/>
          </w:tcPr>
          <w:p w14:paraId="4835A857">
            <w:pPr>
              <w:spacing w:line="580" w:lineRule="exact"/>
              <w:jc w:val="center"/>
              <w:rPr>
                <w:rFonts w:hint="eastAsia" w:ascii="宋体" w:hAnsi="宋体" w:cs="宋体"/>
                <w:sz w:val="24"/>
                <w:lang w:val="en-US" w:eastAsia="zh-CN"/>
              </w:rPr>
            </w:pPr>
            <w:r>
              <w:rPr>
                <w:rFonts w:hint="eastAsia" w:ascii="宋体" w:hAnsi="宋体" w:cs="宋体"/>
                <w:sz w:val="24"/>
                <w:lang w:val="en-US" w:eastAsia="zh-CN"/>
              </w:rPr>
              <w:t>底盘拆装与检修实训室</w:t>
            </w:r>
          </w:p>
        </w:tc>
        <w:tc>
          <w:tcPr>
            <w:tcW w:w="4566" w:type="dxa"/>
            <w:vAlign w:val="center"/>
          </w:tcPr>
          <w:p w14:paraId="77A2F2D1">
            <w:pPr>
              <w:spacing w:line="580" w:lineRule="exact"/>
              <w:jc w:val="center"/>
              <w:rPr>
                <w:rFonts w:hint="eastAsia" w:ascii="宋体" w:hAnsi="宋体" w:cs="宋体"/>
                <w:sz w:val="24"/>
                <w:lang w:val="en-US" w:eastAsia="zh-CN"/>
              </w:rPr>
            </w:pPr>
            <w:r>
              <w:rPr>
                <w:rFonts w:hint="eastAsia" w:ascii="宋体" w:hAnsi="宋体" w:cs="宋体"/>
                <w:sz w:val="24"/>
                <w:lang w:val="en-US" w:eastAsia="zh-CN"/>
              </w:rPr>
              <w:t>台架式变速器（手动/自动）、驱动桥、转向系、制动系、拆装工具车、举升设备（小剪举或龙门举）、轮胎拆装机、动平衡机</w:t>
            </w:r>
          </w:p>
        </w:tc>
      </w:tr>
      <w:tr w14:paraId="6E04B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5" w:hRule="atLeast"/>
        </w:trPr>
        <w:tc>
          <w:tcPr>
            <w:tcW w:w="1304" w:type="dxa"/>
            <w:vAlign w:val="center"/>
          </w:tcPr>
          <w:p w14:paraId="79ABE7A3">
            <w:pPr>
              <w:spacing w:line="580" w:lineRule="exact"/>
              <w:jc w:val="center"/>
              <w:rPr>
                <w:rFonts w:hint="eastAsia" w:ascii="宋体" w:hAnsi="宋体" w:cs="宋体"/>
                <w:sz w:val="24"/>
                <w:lang w:val="en-US" w:eastAsia="zh-CN"/>
              </w:rPr>
            </w:pPr>
            <w:r>
              <w:rPr>
                <w:rFonts w:hint="eastAsia" w:ascii="宋体" w:hAnsi="宋体" w:cs="宋体"/>
                <w:sz w:val="24"/>
                <w:lang w:val="en-US" w:eastAsia="zh-CN"/>
              </w:rPr>
              <w:t>4</w:t>
            </w:r>
          </w:p>
        </w:tc>
        <w:tc>
          <w:tcPr>
            <w:tcW w:w="3290" w:type="dxa"/>
            <w:vAlign w:val="center"/>
          </w:tcPr>
          <w:p w14:paraId="5D4E4454">
            <w:pPr>
              <w:spacing w:line="580" w:lineRule="exact"/>
              <w:jc w:val="center"/>
              <w:rPr>
                <w:rFonts w:hint="eastAsia" w:ascii="宋体" w:hAnsi="宋体" w:cs="宋体"/>
                <w:sz w:val="24"/>
                <w:lang w:val="en-US" w:eastAsia="zh-CN"/>
              </w:rPr>
            </w:pPr>
            <w:r>
              <w:rPr>
                <w:rFonts w:hint="eastAsia" w:ascii="宋体" w:hAnsi="宋体" w:cs="宋体"/>
                <w:sz w:val="24"/>
                <w:lang w:val="en-US" w:eastAsia="zh-CN"/>
              </w:rPr>
              <w:t>发动机拆装与检修实训室</w:t>
            </w:r>
          </w:p>
        </w:tc>
        <w:tc>
          <w:tcPr>
            <w:tcW w:w="4566" w:type="dxa"/>
            <w:vAlign w:val="center"/>
          </w:tcPr>
          <w:p w14:paraId="5F770C18">
            <w:pPr>
              <w:spacing w:line="580" w:lineRule="exact"/>
              <w:jc w:val="center"/>
              <w:rPr>
                <w:rFonts w:hint="eastAsia" w:ascii="宋体" w:hAnsi="宋体" w:cs="宋体"/>
                <w:sz w:val="24"/>
                <w:lang w:val="en-US" w:eastAsia="zh-CN"/>
              </w:rPr>
            </w:pPr>
            <w:r>
              <w:rPr>
                <w:rFonts w:hint="eastAsia" w:ascii="宋体" w:hAnsi="宋体" w:cs="宋体"/>
                <w:sz w:val="24"/>
                <w:lang w:val="en-US" w:eastAsia="zh-CN"/>
              </w:rPr>
              <w:t>台架式发动机（汽油/柴油）、发动机拆装翻转架、拆装工具车（公/英制）、扭矩扳手、测量工具（百分表、塞尺等）、吊车</w:t>
            </w:r>
          </w:p>
        </w:tc>
      </w:tr>
      <w:tr w14:paraId="2B94F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7" w:hRule="atLeast"/>
        </w:trPr>
        <w:tc>
          <w:tcPr>
            <w:tcW w:w="1304" w:type="dxa"/>
            <w:vAlign w:val="center"/>
          </w:tcPr>
          <w:p w14:paraId="2AD7AE4C">
            <w:pPr>
              <w:spacing w:line="580" w:lineRule="exact"/>
              <w:jc w:val="center"/>
              <w:rPr>
                <w:rFonts w:hint="eastAsia" w:ascii="宋体" w:hAnsi="宋体" w:cs="宋体"/>
                <w:sz w:val="24"/>
                <w:lang w:val="en-US" w:eastAsia="zh-CN"/>
              </w:rPr>
            </w:pPr>
            <w:r>
              <w:rPr>
                <w:rFonts w:hint="eastAsia" w:ascii="宋体" w:hAnsi="宋体" w:cs="宋体"/>
                <w:sz w:val="24"/>
                <w:lang w:val="en-US" w:eastAsia="zh-CN"/>
              </w:rPr>
              <w:t>5</w:t>
            </w:r>
          </w:p>
        </w:tc>
        <w:tc>
          <w:tcPr>
            <w:tcW w:w="3290" w:type="dxa"/>
            <w:vAlign w:val="center"/>
          </w:tcPr>
          <w:p w14:paraId="347EBAE5">
            <w:pPr>
              <w:spacing w:line="580" w:lineRule="exact"/>
              <w:jc w:val="center"/>
              <w:rPr>
                <w:rFonts w:hint="eastAsia" w:ascii="宋体" w:hAnsi="宋体" w:cs="宋体"/>
                <w:sz w:val="24"/>
                <w:lang w:val="en-US" w:eastAsia="zh-CN"/>
              </w:rPr>
            </w:pPr>
            <w:r>
              <w:rPr>
                <w:rFonts w:hint="eastAsia" w:ascii="宋体" w:hAnsi="宋体" w:cs="宋体"/>
                <w:sz w:val="24"/>
                <w:lang w:val="en-US" w:eastAsia="zh-CN"/>
              </w:rPr>
              <w:t>汽车整车维护与故障诊断实训区</w:t>
            </w:r>
          </w:p>
        </w:tc>
        <w:tc>
          <w:tcPr>
            <w:tcW w:w="4566" w:type="dxa"/>
            <w:vAlign w:val="center"/>
          </w:tcPr>
          <w:p w14:paraId="43536923">
            <w:pPr>
              <w:spacing w:line="580" w:lineRule="exact"/>
              <w:jc w:val="center"/>
              <w:rPr>
                <w:rFonts w:hint="eastAsia" w:ascii="宋体" w:hAnsi="宋体" w:cs="宋体"/>
                <w:sz w:val="24"/>
                <w:lang w:val="en-US" w:eastAsia="zh-CN"/>
              </w:rPr>
            </w:pPr>
            <w:r>
              <w:rPr>
                <w:rFonts w:hint="eastAsia" w:ascii="宋体" w:hAnsi="宋体" w:cs="宋体"/>
                <w:sz w:val="24"/>
                <w:lang w:val="en-US" w:eastAsia="zh-CN"/>
              </w:rPr>
              <w:t>双柱/剪式举升机</w:t>
            </w:r>
            <w:r>
              <w:rPr>
                <w:rFonts w:hint="default" w:ascii="宋体" w:hAnsi="宋体" w:cs="宋体"/>
                <w:sz w:val="24"/>
                <w:lang w:val="en-US" w:eastAsia="zh-CN"/>
              </w:rPr>
              <w:t>​（核心设备）、轮胎拆装机、动平衡机、四轮定位仪、冷却液/机油回收机、工具车、零件车、整车（不少于4-6台，不同车型）</w:t>
            </w:r>
          </w:p>
        </w:tc>
      </w:tr>
    </w:tbl>
    <w:p w14:paraId="6059D53D">
      <w:pPr>
        <w:spacing w:line="580" w:lineRule="exact"/>
        <w:ind w:firstLine="640" w:firstLineChars="200"/>
        <w:rPr>
          <w:rFonts w:hint="eastAsia" w:ascii="仿宋" w:hAnsi="仿宋" w:eastAsia="仿宋" w:cs="宋体"/>
          <w:bCs/>
          <w:sz w:val="32"/>
          <w:szCs w:val="32"/>
          <w:lang w:val="en-US" w:eastAsia="zh-CN"/>
        </w:rPr>
      </w:pPr>
      <w:r>
        <w:rPr>
          <w:rFonts w:hint="eastAsia" w:ascii="仿宋" w:hAnsi="仿宋" w:eastAsia="仿宋" w:cs="宋体"/>
          <w:bCs/>
          <w:sz w:val="32"/>
          <w:szCs w:val="32"/>
          <w:lang w:val="en-US" w:eastAsia="zh-CN"/>
        </w:rPr>
        <w:t>环境与文化要求：​​</w:t>
      </w:r>
    </w:p>
    <w:p w14:paraId="0D532B78">
      <w:pPr>
        <w:spacing w:line="580" w:lineRule="exact"/>
        <w:ind w:firstLine="640" w:firstLineChars="200"/>
        <w:rPr>
          <w:rFonts w:hint="eastAsia" w:ascii="仿宋" w:hAnsi="仿宋" w:eastAsia="仿宋" w:cs="宋体"/>
          <w:bCs/>
          <w:sz w:val="32"/>
          <w:szCs w:val="32"/>
          <w:lang w:val="en-US" w:eastAsia="zh-CN"/>
        </w:rPr>
      </w:pPr>
      <w:r>
        <w:rPr>
          <w:rFonts w:hint="eastAsia" w:ascii="仿宋" w:hAnsi="仿宋" w:eastAsia="仿宋" w:cs="宋体"/>
          <w:bCs/>
          <w:sz w:val="32"/>
          <w:szCs w:val="32"/>
          <w:lang w:val="en-US" w:eastAsia="zh-CN"/>
        </w:rPr>
        <w:t>7S管理：全面推行“整理、整顿、清扫、清洁、素养、安全、节约”的7S企业管理模式，营造企业化现场环境。</w:t>
      </w:r>
    </w:p>
    <w:p w14:paraId="50772004">
      <w:pPr>
        <w:spacing w:line="580" w:lineRule="exact"/>
        <w:ind w:firstLine="640" w:firstLineChars="200"/>
        <w:rPr>
          <w:rFonts w:hint="eastAsia" w:ascii="仿宋" w:hAnsi="仿宋" w:eastAsia="仿宋" w:cs="宋体"/>
          <w:bCs/>
          <w:kern w:val="2"/>
          <w:sz w:val="32"/>
          <w:szCs w:val="32"/>
          <w:lang w:val="en-US" w:eastAsia="zh-CN" w:bidi="ar-SA"/>
        </w:rPr>
      </w:pPr>
      <w:r>
        <w:rPr>
          <w:rFonts w:hint="eastAsia" w:ascii="仿宋" w:hAnsi="仿宋" w:eastAsia="仿宋" w:cs="宋体"/>
          <w:bCs/>
          <w:sz w:val="32"/>
          <w:szCs w:val="32"/>
          <w:lang w:val="en-US" w:eastAsia="zh-CN"/>
        </w:rPr>
        <w:t>安全环保：通风、照明、消防设施齐全。设置专门的废油、废液、废电池回收点，符合环保要求。</w:t>
      </w:r>
    </w:p>
    <w:p w14:paraId="28C571CC">
      <w:pPr>
        <w:spacing w:line="580" w:lineRule="exact"/>
        <w:rPr>
          <w:rFonts w:ascii="黑体" w:hAnsi="黑体" w:eastAsia="黑体" w:cs="宋体"/>
          <w:sz w:val="32"/>
          <w:szCs w:val="32"/>
        </w:rPr>
      </w:pPr>
      <w:r>
        <w:rPr>
          <w:rFonts w:hint="eastAsia" w:ascii="黑体" w:hAnsi="黑体" w:eastAsia="黑体" w:cs="宋体"/>
          <w:sz w:val="32"/>
          <w:szCs w:val="32"/>
        </w:rPr>
        <w:t>十三、专业师资</w:t>
      </w:r>
    </w:p>
    <w:p w14:paraId="51FEC004">
      <w:pPr>
        <w:spacing w:line="580" w:lineRule="exact"/>
        <w:ind w:firstLine="640" w:firstLineChars="200"/>
        <w:rPr>
          <w:rFonts w:hint="eastAsia" w:ascii="仿宋" w:hAnsi="仿宋" w:eastAsia="仿宋" w:cs="宋体"/>
          <w:bCs/>
          <w:sz w:val="32"/>
          <w:szCs w:val="32"/>
        </w:rPr>
      </w:pPr>
      <w:r>
        <w:rPr>
          <w:rFonts w:hint="eastAsia" w:ascii="仿宋" w:hAnsi="仿宋" w:eastAsia="仿宋" w:cs="宋体"/>
          <w:bCs/>
          <w:sz w:val="32"/>
          <w:szCs w:val="32"/>
        </w:rPr>
        <w:t>结合学校与专业特点，先后通过“走出去”和“请进来”的办法培养了一批既懂理论又懂实践的“双师”素质教师，极大地优化了师资队伍结构，为理论与实践教学相结合打下了坚实的基础。</w:t>
      </w:r>
    </w:p>
    <w:p w14:paraId="274C09F3">
      <w:pPr>
        <w:spacing w:line="580" w:lineRule="exact"/>
        <w:ind w:firstLine="640" w:firstLineChars="200"/>
        <w:rPr>
          <w:rFonts w:ascii="仿宋" w:hAnsi="仿宋" w:eastAsia="仿宋" w:cs="宋体"/>
          <w:bCs/>
          <w:kern w:val="2"/>
          <w:sz w:val="32"/>
          <w:szCs w:val="32"/>
        </w:rPr>
      </w:pPr>
      <w:r>
        <w:rPr>
          <w:rFonts w:hint="eastAsia" w:ascii="仿宋" w:hAnsi="仿宋" w:eastAsia="仿宋" w:cs="宋体"/>
          <w:bCs/>
          <w:sz w:val="32"/>
          <w:szCs w:val="32"/>
        </w:rPr>
        <w:t>师资队伍现状</w:t>
      </w:r>
      <w:r>
        <w:rPr>
          <w:rFonts w:hint="eastAsia" w:ascii="仿宋" w:hAnsi="仿宋" w:eastAsia="仿宋" w:cs="宋体"/>
          <w:bCs/>
          <w:sz w:val="32"/>
          <w:szCs w:val="32"/>
          <w:lang w:eastAsia="zh-CN"/>
        </w:rPr>
        <w:t>：</w:t>
      </w:r>
      <w:r>
        <w:rPr>
          <w:rFonts w:hint="eastAsia" w:ascii="仿宋" w:hAnsi="仿宋" w:eastAsia="仿宋" w:cs="宋体"/>
          <w:bCs/>
          <w:kern w:val="2"/>
          <w:sz w:val="32"/>
          <w:szCs w:val="32"/>
        </w:rPr>
        <w:t>本专业教学团队教师</w:t>
      </w:r>
      <w:r>
        <w:rPr>
          <w:rFonts w:hint="eastAsia" w:ascii="仿宋" w:hAnsi="仿宋" w:eastAsia="仿宋" w:cs="宋体"/>
          <w:bCs/>
          <w:kern w:val="2"/>
          <w:sz w:val="32"/>
          <w:szCs w:val="32"/>
          <w:lang w:val="en-US" w:eastAsia="zh-CN"/>
        </w:rPr>
        <w:t>6</w:t>
      </w:r>
      <w:r>
        <w:rPr>
          <w:rFonts w:hint="eastAsia" w:ascii="仿宋" w:hAnsi="仿宋" w:eastAsia="仿宋" w:cs="宋体"/>
          <w:bCs/>
          <w:kern w:val="2"/>
          <w:sz w:val="32"/>
          <w:szCs w:val="32"/>
        </w:rPr>
        <w:t>人，高级教师2名，中级教师</w:t>
      </w:r>
      <w:r>
        <w:rPr>
          <w:rFonts w:hint="eastAsia" w:ascii="仿宋" w:hAnsi="仿宋" w:eastAsia="仿宋" w:cs="宋体"/>
          <w:bCs/>
          <w:kern w:val="2"/>
          <w:sz w:val="32"/>
          <w:szCs w:val="32"/>
          <w:lang w:val="en-US" w:eastAsia="zh-CN"/>
        </w:rPr>
        <w:t>2</w:t>
      </w:r>
      <w:r>
        <w:rPr>
          <w:rFonts w:hint="eastAsia" w:ascii="仿宋" w:hAnsi="仿宋" w:eastAsia="仿宋" w:cs="宋体"/>
          <w:bCs/>
          <w:kern w:val="2"/>
          <w:sz w:val="32"/>
          <w:szCs w:val="32"/>
        </w:rPr>
        <w:t>名，初级教师</w:t>
      </w:r>
      <w:r>
        <w:rPr>
          <w:rFonts w:hint="eastAsia" w:ascii="仿宋" w:hAnsi="仿宋" w:eastAsia="仿宋" w:cs="宋体"/>
          <w:bCs/>
          <w:kern w:val="2"/>
          <w:sz w:val="32"/>
          <w:szCs w:val="32"/>
          <w:lang w:val="en-US" w:eastAsia="zh-CN"/>
        </w:rPr>
        <w:t>2</w:t>
      </w:r>
      <w:r>
        <w:rPr>
          <w:rFonts w:hint="eastAsia" w:ascii="仿宋" w:hAnsi="仿宋" w:eastAsia="仿宋" w:cs="宋体"/>
          <w:bCs/>
          <w:kern w:val="2"/>
          <w:sz w:val="32"/>
          <w:szCs w:val="32"/>
        </w:rPr>
        <w:t>名</w:t>
      </w:r>
      <w:r>
        <w:rPr>
          <w:rFonts w:hint="eastAsia" w:ascii="仿宋" w:hAnsi="仿宋" w:eastAsia="仿宋" w:cs="宋体"/>
          <w:bCs/>
          <w:kern w:val="2"/>
          <w:sz w:val="32"/>
          <w:szCs w:val="32"/>
          <w:lang w:eastAsia="zh-CN"/>
        </w:rPr>
        <w:t>，</w:t>
      </w:r>
      <w:r>
        <w:rPr>
          <w:rFonts w:hint="eastAsia" w:ascii="仿宋" w:hAnsi="仿宋" w:eastAsia="仿宋" w:cs="宋体"/>
          <w:bCs/>
          <w:kern w:val="2"/>
          <w:sz w:val="32"/>
          <w:szCs w:val="32"/>
          <w:lang w:val="en-US" w:eastAsia="zh-CN"/>
        </w:rPr>
        <w:t>其中双师型教师4名</w:t>
      </w:r>
      <w:r>
        <w:rPr>
          <w:rFonts w:hint="eastAsia" w:ascii="仿宋" w:hAnsi="仿宋" w:eastAsia="仿宋" w:cs="宋体"/>
          <w:bCs/>
          <w:kern w:val="2"/>
          <w:sz w:val="32"/>
          <w:szCs w:val="32"/>
        </w:rPr>
        <w:t xml:space="preserve">。形成了科学合理的师资结构和学术梯队，此外，还聘请了部分实践能力强或教学水平高的校外专家作为本专业的兼职教师，更加充实了我校的教师队伍。除教学外，他们还就专业发展建设、课程设置等问题，提出许多宝贵的意见，有效地辅助了本专业的教学、科研与实践活动。 </w:t>
      </w:r>
    </w:p>
    <w:p w14:paraId="072FBBF9">
      <w:pPr>
        <w:spacing w:line="580" w:lineRule="exact"/>
        <w:rPr>
          <w:rFonts w:ascii="仿宋" w:hAnsi="仿宋" w:eastAsia="仿宋"/>
          <w:sz w:val="32"/>
          <w:szCs w:val="32"/>
        </w:rPr>
      </w:pPr>
    </w:p>
    <w:p w14:paraId="460ECE43">
      <w:pPr>
        <w:ind w:firstLine="640" w:firstLineChars="200"/>
        <w:rPr>
          <w:rFonts w:hint="eastAsia" w:ascii="仿宋_GB2312" w:hAnsi="仿宋_GB2312" w:eastAsia="仿宋_GB2312" w:cs="仿宋_GB2312"/>
          <w:sz w:val="32"/>
          <w:szCs w:val="32"/>
        </w:rPr>
      </w:pPr>
    </w:p>
    <w:sectPr>
      <w:headerReference r:id="rId3" w:type="default"/>
      <w:footerReference r:id="rId4" w:type="default"/>
      <w:pgSz w:w="11906" w:h="16838"/>
      <w:pgMar w:top="1814" w:right="1531" w:bottom="1758" w:left="1531"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8624914-D8B3-46C4-8D08-3D0AEE93FD4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AEB7ADC7-89C0-4574-B5D4-086E31626337}"/>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embedRegular r:id="rId3" w:fontKey="{979B46AE-F331-47E0-AC78-0307601EA70F}"/>
  </w:font>
  <w:font w:name="华文行楷">
    <w:panose1 w:val="02010800040101010101"/>
    <w:charset w:val="86"/>
    <w:family w:val="auto"/>
    <w:pitch w:val="default"/>
    <w:sig w:usb0="00000001" w:usb1="080F0000" w:usb2="00000000" w:usb3="00000000" w:csb0="00040000" w:csb1="00000000"/>
    <w:embedRegular r:id="rId4" w:fontKey="{3B8CF166-4DD8-4DD1-81A2-2B3EB21418F3}"/>
  </w:font>
  <w:font w:name="楷体_GB2312">
    <w:altName w:val="楷体"/>
    <w:panose1 w:val="00000000000000000000"/>
    <w:charset w:val="86"/>
    <w:family w:val="auto"/>
    <w:pitch w:val="default"/>
    <w:sig w:usb0="00000000" w:usb1="00000000" w:usb2="00000010" w:usb3="00000000" w:csb0="00040000" w:csb1="00000000"/>
    <w:embedRegular r:id="rId5" w:fontKey="{C1BA95F6-51B7-4ED5-940E-34AB4837179C}"/>
  </w:font>
  <w:font w:name="楷体">
    <w:panose1 w:val="02010609060101010101"/>
    <w:charset w:val="86"/>
    <w:family w:val="modern"/>
    <w:pitch w:val="default"/>
    <w:sig w:usb0="800002BF" w:usb1="38CF7CFA" w:usb2="00000016" w:usb3="00000000" w:csb0="00040001" w:csb1="00000000"/>
    <w:embedRegular r:id="rId6" w:fontKey="{637BEF0C-BC37-46D7-9E05-144BDFFCDC1E}"/>
  </w:font>
  <w:font w:name="仿宋_GB2312">
    <w:panose1 w:val="02010609030101010101"/>
    <w:charset w:val="86"/>
    <w:family w:val="auto"/>
    <w:pitch w:val="default"/>
    <w:sig w:usb0="00000001" w:usb1="080E0000" w:usb2="00000000" w:usb3="00000000" w:csb0="00040000" w:csb1="00000000"/>
    <w:embedRegular r:id="rId7" w:fontKey="{B2122E3C-D38B-4904-9BC2-39CED624BF4A}"/>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D05EC6">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51B209">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B51B209">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53E4E8">
    <w:pPr>
      <w:pStyle w:val="6"/>
      <w:jc w:val="both"/>
      <w:rPr>
        <w:rFonts w:hint="default" w:eastAsiaTheme="minorEastAsia"/>
        <w:sz w:val="28"/>
        <w:szCs w:val="28"/>
        <w:lang w:val="en-US" w:eastAsia="zh-CN"/>
      </w:rPr>
    </w:pPr>
    <w:r>
      <w:rPr>
        <w:rFonts w:hint="eastAsia"/>
        <w:lang w:val="en-US" w:eastAsia="zh-CN"/>
      </w:rPr>
      <w:t xml:space="preserve"> </w:t>
    </w:r>
    <w:r>
      <w:rPr>
        <w:rFonts w:hint="eastAsia"/>
        <w:lang w:val="en-US" w:eastAsia="zh-CN"/>
      </w:rPr>
      <w:drawing>
        <wp:inline distT="0" distB="0" distL="114300" distR="114300">
          <wp:extent cx="755650" cy="500380"/>
          <wp:effectExtent l="0" t="0" r="0" b="0"/>
          <wp:docPr id="1" name="图片 1" descr="c5a3ccfead0a0ac4ad0fd840a9578e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5a3ccfead0a0ac4ad0fd840a9578e37"/>
                  <pic:cNvPicPr>
                    <a:picLocks noChangeAspect="1"/>
                  </pic:cNvPicPr>
                </pic:nvPicPr>
                <pic:blipFill>
                  <a:blip r:embed="rId1"/>
                  <a:srcRect t="15201" b="17506"/>
                  <a:stretch>
                    <a:fillRect/>
                  </a:stretch>
                </pic:blipFill>
                <pic:spPr>
                  <a:xfrm>
                    <a:off x="0" y="0"/>
                    <a:ext cx="755650" cy="500380"/>
                  </a:xfrm>
                  <a:prstGeom prst="rect">
                    <a:avLst/>
                  </a:prstGeom>
                </pic:spPr>
              </pic:pic>
            </a:graphicData>
          </a:graphic>
        </wp:inline>
      </w:drawing>
    </w:r>
    <w:r>
      <w:rPr>
        <w:rFonts w:hint="eastAsia"/>
        <w:lang w:val="en-US" w:eastAsia="zh-CN"/>
      </w:rPr>
      <w:t xml:space="preserve">                                               </w:t>
    </w:r>
    <w:r>
      <w:rPr>
        <w:rFonts w:hint="eastAsia"/>
        <w:sz w:val="28"/>
        <w:szCs w:val="28"/>
        <w:lang w:val="en-US" w:eastAsia="zh-CN"/>
      </w:rPr>
      <w:t xml:space="preserve"> 潢川县职业中等专业学校</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DF7B92"/>
    <w:multiLevelType w:val="singleLevel"/>
    <w:tmpl w:val="8CDF7B92"/>
    <w:lvl w:ilvl="0" w:tentative="0">
      <w:start w:val="6"/>
      <w:numFmt w:val="decimal"/>
      <w:suff w:val="nothing"/>
      <w:lvlText w:val="%1、"/>
      <w:lvlJc w:val="left"/>
    </w:lvl>
  </w:abstractNum>
  <w:abstractNum w:abstractNumId="1">
    <w:nsid w:val="2BDC584B"/>
    <w:multiLevelType w:val="multilevel"/>
    <w:tmpl w:val="2BDC584B"/>
    <w:lvl w:ilvl="0" w:tentative="0">
      <w:start w:val="1"/>
      <w:numFmt w:val="decimal"/>
      <w:pStyle w:val="7"/>
      <w:lvlText w:val="（%1）"/>
      <w:lvlJc w:val="left"/>
      <w:pPr>
        <w:ind w:left="620" w:hanging="420"/>
      </w:pPr>
      <w:rPr>
        <w:rFonts w:hint="eastAsia"/>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abstractNum w:abstractNumId="2">
    <w:nsid w:val="597711E0"/>
    <w:multiLevelType w:val="singleLevel"/>
    <w:tmpl w:val="597711E0"/>
    <w:lvl w:ilvl="0" w:tentative="0">
      <w:start w:val="1"/>
      <w:numFmt w:val="chineseCounting"/>
      <w:suff w:val="nothing"/>
      <w:lvlText w:val="（%1）"/>
      <w:lvlJc w:val="left"/>
    </w:lvl>
  </w:abstractNum>
  <w:abstractNum w:abstractNumId="3">
    <w:nsid w:val="7BA119C9"/>
    <w:multiLevelType w:val="multilevel"/>
    <w:tmpl w:val="7BA119C9"/>
    <w:lvl w:ilvl="0" w:tentative="0">
      <w:start w:val="1"/>
      <w:numFmt w:val="chineseCountingThousand"/>
      <w:pStyle w:val="3"/>
      <w:lvlText w:val="(%1)"/>
      <w:lvlJc w:val="left"/>
      <w:pPr>
        <w:ind w:left="914" w:hanging="420"/>
      </w:p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RlNTJiNWU0YzNmMmE0YTEwYjVkYzlkYjUzNzcyNWMifQ=="/>
  </w:docVars>
  <w:rsids>
    <w:rsidRoot w:val="00E64738"/>
    <w:rsid w:val="0000354A"/>
    <w:rsid w:val="00033188"/>
    <w:rsid w:val="000A7CBE"/>
    <w:rsid w:val="00100354"/>
    <w:rsid w:val="00131306"/>
    <w:rsid w:val="00183326"/>
    <w:rsid w:val="001C4AE6"/>
    <w:rsid w:val="00201642"/>
    <w:rsid w:val="0029437C"/>
    <w:rsid w:val="002C40D7"/>
    <w:rsid w:val="002E377B"/>
    <w:rsid w:val="00333F45"/>
    <w:rsid w:val="003A4D35"/>
    <w:rsid w:val="003D0519"/>
    <w:rsid w:val="00414E13"/>
    <w:rsid w:val="00453152"/>
    <w:rsid w:val="004832CC"/>
    <w:rsid w:val="004C5513"/>
    <w:rsid w:val="004F57F8"/>
    <w:rsid w:val="00533920"/>
    <w:rsid w:val="00563DC0"/>
    <w:rsid w:val="005C7B2D"/>
    <w:rsid w:val="005D4B9E"/>
    <w:rsid w:val="00634F4E"/>
    <w:rsid w:val="00671E34"/>
    <w:rsid w:val="006E0EFC"/>
    <w:rsid w:val="0082036D"/>
    <w:rsid w:val="00837403"/>
    <w:rsid w:val="00841CA8"/>
    <w:rsid w:val="00841FDB"/>
    <w:rsid w:val="00937FCE"/>
    <w:rsid w:val="00941899"/>
    <w:rsid w:val="009B7A97"/>
    <w:rsid w:val="009D229B"/>
    <w:rsid w:val="00A177D7"/>
    <w:rsid w:val="00A54C2D"/>
    <w:rsid w:val="00A86323"/>
    <w:rsid w:val="00B70D53"/>
    <w:rsid w:val="00BC7454"/>
    <w:rsid w:val="00D35D16"/>
    <w:rsid w:val="00D757BE"/>
    <w:rsid w:val="00E612D5"/>
    <w:rsid w:val="00E64738"/>
    <w:rsid w:val="00E64B0E"/>
    <w:rsid w:val="00E86BDC"/>
    <w:rsid w:val="00EC6435"/>
    <w:rsid w:val="00EC7AD3"/>
    <w:rsid w:val="00ED6A21"/>
    <w:rsid w:val="00F00F7C"/>
    <w:rsid w:val="00F34035"/>
    <w:rsid w:val="00FE0590"/>
    <w:rsid w:val="00FF6DE6"/>
    <w:rsid w:val="03A307B1"/>
    <w:rsid w:val="05F12E30"/>
    <w:rsid w:val="0C9F66CF"/>
    <w:rsid w:val="0F975B08"/>
    <w:rsid w:val="2041014B"/>
    <w:rsid w:val="279E24EF"/>
    <w:rsid w:val="27CE7A10"/>
    <w:rsid w:val="29D10883"/>
    <w:rsid w:val="2EC60076"/>
    <w:rsid w:val="432F2516"/>
    <w:rsid w:val="4A166D6C"/>
    <w:rsid w:val="4BF612FC"/>
    <w:rsid w:val="55C15CF3"/>
    <w:rsid w:val="568F468B"/>
    <w:rsid w:val="578A30A4"/>
    <w:rsid w:val="5EAE069F"/>
    <w:rsid w:val="5FBA1F0B"/>
    <w:rsid w:val="63BC4AF2"/>
    <w:rsid w:val="64735D3A"/>
    <w:rsid w:val="663653C7"/>
    <w:rsid w:val="692769A5"/>
    <w:rsid w:val="6B2F7D93"/>
    <w:rsid w:val="6C7C2B64"/>
    <w:rsid w:val="75BF40D3"/>
    <w:rsid w:val="7943053A"/>
    <w:rsid w:val="79F944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spacing w:before="100" w:beforeAutospacing="1" w:after="100" w:afterAutospacing="1"/>
      <w:outlineLvl w:val="0"/>
    </w:pPr>
    <w:rPr>
      <w:rFonts w:hint="eastAsia" w:ascii="宋体" w:hAnsi="宋体"/>
      <w:b/>
      <w:kern w:val="44"/>
      <w:sz w:val="28"/>
      <w:szCs w:val="48"/>
    </w:rPr>
  </w:style>
  <w:style w:type="paragraph" w:styleId="3">
    <w:name w:val="heading 2"/>
    <w:basedOn w:val="1"/>
    <w:next w:val="1"/>
    <w:unhideWhenUsed/>
    <w:qFormat/>
    <w:uiPriority w:val="0"/>
    <w:pPr>
      <w:keepNext/>
      <w:keepLines/>
      <w:numPr>
        <w:ilvl w:val="0"/>
        <w:numId w:val="1"/>
      </w:numPr>
      <w:ind w:left="0" w:firstLine="200"/>
      <w:outlineLvl w:val="1"/>
    </w:pPr>
    <w:rPr>
      <w:rFonts w:asciiTheme="majorHAnsi" w:hAnsiTheme="majorHAnsi" w:cstheme="majorBidi"/>
      <w:b/>
      <w:bCs/>
      <w:sz w:val="28"/>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0"/>
    <w:pPr>
      <w:spacing w:after="120"/>
    </w:p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Body Text Indent 3"/>
    <w:basedOn w:val="1"/>
    <w:qFormat/>
    <w:uiPriority w:val="0"/>
    <w:pPr>
      <w:numPr>
        <w:ilvl w:val="0"/>
        <w:numId w:val="2"/>
      </w:numPr>
      <w:adjustRightInd w:val="0"/>
      <w:ind w:left="0" w:firstLine="420" w:firstLineChars="0"/>
    </w:pPr>
    <w:rPr>
      <w:b/>
      <w:szCs w:val="16"/>
    </w:rPr>
  </w:style>
  <w:style w:type="paragraph" w:styleId="8">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qFormat/>
    <w:uiPriority w:val="0"/>
    <w:rPr>
      <w:b/>
    </w:rPr>
  </w:style>
  <w:style w:type="paragraph" w:customStyle="1" w:styleId="13">
    <w:name w:val="Default"/>
    <w:basedOn w:val="1"/>
    <w:next w:val="1"/>
    <w:autoRedefine/>
    <w:qFormat/>
    <w:uiPriority w:val="0"/>
    <w:pPr>
      <w:widowControl/>
      <w:autoSpaceDE w:val="0"/>
      <w:autoSpaceDN w:val="0"/>
      <w:spacing w:line="360" w:lineRule="auto"/>
      <w:jc w:val="left"/>
    </w:pPr>
    <w:rPr>
      <w:rFonts w:ascii="宋体" w:hAnsi="宋体" w:cs="宋体"/>
      <w:color w:val="000000"/>
      <w:kern w:val="0"/>
      <w:szCs w:val="24"/>
    </w:rPr>
  </w:style>
  <w:style w:type="character" w:customStyle="1" w:styleId="14">
    <w:name w:val="页眉 字符"/>
    <w:basedOn w:val="11"/>
    <w:link w:val="6"/>
    <w:qFormat/>
    <w:uiPriority w:val="99"/>
    <w:rPr>
      <w:sz w:val="18"/>
      <w:szCs w:val="18"/>
    </w:rPr>
  </w:style>
  <w:style w:type="character" w:customStyle="1" w:styleId="15">
    <w:name w:val="页脚 字符"/>
    <w:basedOn w:val="11"/>
    <w:link w:val="5"/>
    <w:qFormat/>
    <w:uiPriority w:val="99"/>
    <w:rPr>
      <w:sz w:val="18"/>
      <w:szCs w:val="18"/>
    </w:rPr>
  </w:style>
  <w:style w:type="paragraph" w:customStyle="1" w:styleId="16">
    <w:name w:val="样式1"/>
    <w:basedOn w:val="1"/>
    <w:autoRedefine/>
    <w:qFormat/>
    <w:uiPriority w:val="0"/>
    <w:pPr>
      <w:adjustRightInd w:val="0"/>
      <w:spacing w:line="240" w:lineRule="auto"/>
      <w:ind w:firstLine="0" w:firstLineChars="0"/>
    </w:pPr>
    <w:rPr>
      <w:sz w:val="16"/>
    </w:rPr>
  </w:style>
  <w:style w:type="paragraph" w:customStyle="1" w:styleId="17">
    <w:name w:val="样式11232"/>
    <w:basedOn w:val="18"/>
    <w:qFormat/>
    <w:uiPriority w:val="0"/>
    <w:rPr>
      <w:rFonts w:ascii="黑体" w:hAnsi="黑体"/>
    </w:rPr>
  </w:style>
  <w:style w:type="paragraph" w:customStyle="1" w:styleId="18">
    <w:name w:val="21bc9c4b-6a32-43e5-beaa-fd2d792c5735"/>
    <w:basedOn w:val="2"/>
    <w:next w:val="19"/>
    <w:qFormat/>
    <w:uiPriority w:val="0"/>
    <w:pPr>
      <w:widowControl/>
      <w:adjustRightInd w:val="0"/>
      <w:spacing w:before="0" w:after="0" w:line="288" w:lineRule="auto"/>
      <w:jc w:val="left"/>
    </w:pPr>
    <w:rPr>
      <w:rFonts w:ascii="微软雅黑" w:hAnsi="微软雅黑" w:eastAsia="微软雅黑"/>
      <w:color w:val="000000"/>
      <w:sz w:val="32"/>
      <w:szCs w:val="32"/>
    </w:rPr>
  </w:style>
  <w:style w:type="paragraph" w:customStyle="1" w:styleId="19">
    <w:name w:val="acbfdd8b-e11b-4d36-88ff-6049b138f862"/>
    <w:basedOn w:val="4"/>
    <w:qFormat/>
    <w:uiPriority w:val="0"/>
    <w:pPr>
      <w:widowControl/>
      <w:adjustRightInd w:val="0"/>
      <w:spacing w:after="0" w:line="288" w:lineRule="auto"/>
      <w:jc w:val="left"/>
    </w:pPr>
    <w:rPr>
      <w:rFonts w:ascii="微软雅黑" w:hAnsi="微软雅黑" w:eastAsia="微软雅黑"/>
      <w:color w:val="000000"/>
      <w:sz w:val="22"/>
      <w:szCs w:val="32"/>
    </w:rPr>
  </w:style>
  <w:style w:type="paragraph" w:customStyle="1" w:styleId="20">
    <w:name w:val="71e7dc79-1ff7-45e8-997d-0ebda3762b91"/>
    <w:basedOn w:val="3"/>
    <w:next w:val="19"/>
    <w:qFormat/>
    <w:uiPriority w:val="0"/>
    <w:pPr>
      <w:adjustRightInd w:val="0"/>
      <w:spacing w:before="0" w:after="0" w:line="288" w:lineRule="auto"/>
      <w:jc w:val="left"/>
    </w:pPr>
    <w:rPr>
      <w:rFonts w:ascii="微软雅黑" w:hAnsi="微软雅黑" w:eastAsia="微软雅黑"/>
      <w:color w:val="000000"/>
      <w:sz w:val="28"/>
    </w:rPr>
  </w:style>
  <w:style w:type="paragraph" w:customStyle="1" w:styleId="21">
    <w:name w:val="样式1231"/>
    <w:basedOn w:val="1"/>
    <w:qFormat/>
    <w:uiPriority w:val="0"/>
    <w:pPr>
      <w:ind w:firstLine="640" w:firstLineChars="200"/>
    </w:pPr>
    <w:rPr>
      <w:rFonts w:ascii="仿宋" w:hAnsi="仿宋" w:eastAsia="仿宋"/>
      <w:sz w:val="28"/>
      <w:szCs w:val="32"/>
    </w:rPr>
  </w:style>
  <w:style w:type="paragraph" w:styleId="22">
    <w:name w:val="List Paragraph"/>
    <w:basedOn w:val="1"/>
    <w:unhideWhenUsed/>
    <w:qFormat/>
    <w:uiPriority w:val="99"/>
    <w:pPr>
      <w:ind w:firstLine="420" w:firstLineChars="200"/>
    </w:pPr>
  </w:style>
  <w:style w:type="paragraph" w:customStyle="1" w:styleId="23">
    <w:name w:val="新正文"/>
    <w:basedOn w:val="1"/>
    <w:qFormat/>
    <w:uiPriority w:val="0"/>
    <w:pPr>
      <w:spacing w:line="460" w:lineRule="exact"/>
      <w:ind w:firstLine="200" w:firstLineChars="200"/>
    </w:pPr>
    <w:rPr>
      <w:sz w:val="24"/>
      <w:szCs w:val="20"/>
    </w:rPr>
  </w:style>
  <w:style w:type="paragraph" w:customStyle="1" w:styleId="24">
    <w:name w:val="style7"/>
    <w:basedOn w:val="1"/>
    <w:qFormat/>
    <w:uiPriority w:val="0"/>
    <w:pPr>
      <w:widowControl/>
      <w:spacing w:before="100" w:beforeAutospacing="1" w:after="100" w:afterAutospacing="1"/>
      <w:jc w:val="left"/>
    </w:pPr>
    <w:rPr>
      <w:rFonts w:ascii="宋体" w:hAnsi="宋体"/>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6293</Words>
  <Characters>6443</Characters>
  <Lines>44</Lines>
  <Paragraphs>12</Paragraphs>
  <TotalTime>3</TotalTime>
  <ScaleCrop>false</ScaleCrop>
  <LinksUpToDate>false</LinksUpToDate>
  <CharactersWithSpaces>6448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2019-07-31T07:54:00Z</dcterms:created>
  <dc:creator>余 亚东</dc:creator>
  <cp:lastModifiedBy>竹鼠</cp:lastModifiedBy>
  <dcterms:modified xsi:type="dcterms:W3CDTF">2025-11-15T01:44:39Z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D7001BA96AD24B9ABF02EDCAD8F82F9C_13</vt:lpwstr>
  </property>
  <property fmtid="{D5CDD505-2E9C-101B-9397-08002B2CF9AE}" pid="4" name="KSOTemplateDocerSaveRecord">
    <vt:lpwstr>eyJoZGlkIjoiODQ3NGFkMDRmZTI1YTFhZDcyNzIwNmVmZmQ2Zjc5YWYiLCJ1c2VySWQiOiI0MDgzNTcwNzUifQ==</vt:lpwstr>
  </property>
</Properties>
</file>