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B45A7">
      <w:pPr>
        <w:tabs>
          <w:tab w:val="left" w:pos="540"/>
        </w:tabs>
        <w:spacing w:after="312" w:afterLines="100"/>
        <w:jc w:val="center"/>
        <w:rPr>
          <w:rFonts w:ascii="Times New Roman" w:hAnsi="Times New Roman"/>
          <w:b/>
          <w:sz w:val="36"/>
          <w:szCs w:val="36"/>
          <w:lang w:val="zh-CN"/>
        </w:rPr>
      </w:pPr>
      <w:r>
        <w:rPr>
          <w:rFonts w:ascii="Times New Roman" w:hAnsi="Times New Roman" w:eastAsia="黑体"/>
          <w:kern w:val="0"/>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591820</wp:posOffset>
                </wp:positionV>
                <wp:extent cx="3447415" cy="504825"/>
                <wp:effectExtent l="0" t="0" r="63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447415" cy="504825"/>
                        </a:xfrm>
                        <a:prstGeom prst="rect">
                          <a:avLst/>
                        </a:prstGeom>
                        <a:solidFill>
                          <a:srgbClr val="FFFFFF"/>
                        </a:solidFill>
                        <a:ln>
                          <a:noFill/>
                        </a:ln>
                        <a:effectLst/>
                      </wps:spPr>
                      <wps:txbx>
                        <w:txbxContent>
                          <w:p w14:paraId="22D54DA4">
                            <w:pPr>
                              <w:rPr>
                                <w:rFonts w:ascii="华文行楷" w:eastAsia="华文行楷"/>
                                <w:sz w:val="44"/>
                                <w:szCs w:val="44"/>
                              </w:rPr>
                            </w:pPr>
                            <w:r>
                              <w:rPr>
                                <w:rFonts w:hint="eastAsia" w:ascii="华文行楷" w:eastAsia="华文行楷"/>
                                <w:sz w:val="44"/>
                                <w:szCs w:val="44"/>
                              </w:rPr>
                              <w:t>潢川县职业中等专业学校</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7.65pt;margin-top:46.6pt;height:39.75pt;width:271.45pt;z-index:251660288;mso-width-relative:page;mso-height-relative:page;" fillcolor="#FFFFFF" filled="t" stroked="f" coordsize="21600,21600" o:gfxdata="UEsDBAoAAAAAAIdO4kAAAAAAAAAAAAAAAAAEAAAAZHJzL1BLAwQUAAAACACHTuJAO9hn7dgAAAAK&#10;AQAADwAAAGRycy9kb3ducmV2LnhtbE2PsW6DMBCG90p9B+sqdWtsoBBCMRkiZWo7NImU9YIdQMU2&#10;wSahb9/r1Gx3uk//fX+5nk3Prnr0nbMSooUApm3tVGcbCYf99iUH5gNahb2zWsKP9rCuHh9KLJS7&#10;2S993YWGUYj1BUpoQxgKzn3daoN+4QZt6XZ2o8FA69hwNeKNwk3PYyEybrCz9KHFQW9aXX/vJiMB&#10;s1d1+TwnH/v3KcNVM4ttehRSPj9F4g1Y0HP4h+FPn9ShIqeTm6zyrJeQRGlCqIRVEgMjIE9zGk5E&#10;LuMl8Krk9xWqX1BLAwQUAAAACACHTuJApAEMOCQCAAA/BAAADgAAAGRycy9lMm9Eb2MueG1srVPB&#10;jtMwEL0j8Q+W7zRNSdklarpatSpCWmClhQ9wHaexSDxm7DZZfgaJ234En4P4DcZOWspy2QM5RB7P&#10;zJt5b8aLq75t2EGh02AKnk6mnCkjodRmV/BPHzcvLjlzXphSNGBUwe+V41fL588Wnc3VDGpoSoWM&#10;QIzLO1vw2nubJ4mTtWqFm4BVhpwVYCs8mbhLShQdobdNMptOXyUdYGkRpHKObteDk4+I+BRAqCot&#10;1RrkvlXGD6ioGuGJkqu1dXwZu60qJf2HqnLKs6bgxNTHPxWh8zb8k+VC5DsUttZybEE8pYVHnFqh&#10;DRU9Qa2FF2yP+h+oVksEB5WfSGiTgUhUhFik00fa3NXCqsiFpHb2JLr7f7Dy/eEWmS4LnnFmREsD&#10;//Xt4eeP7ywL2nTW5RRyZ28xsHP2BuRnxwysamF26hoRulqJkjpKQ3zyV0IwHKWybfcOSoIWew9R&#10;pr7CNgCSAKyP07g/TUP1nkm6fJllF1k650ySbz7NLmfzWELkx2yLzr9R0LJwKDjStCO6ONw4H7oR&#10;+TEkdg+NLje6aaKBu+2qQXYQtBmb+I3o7jysMSHYQEgbEIcbFXdrLHPkOejl+20/SreF8p7oIwx7&#10;R6+ODjXgV8462rmCuy97gYqz5q0hCV+nWRaWNBrZ/GJGBp57tuceYSRBFdxzNhxXfljsvUW9q6lS&#10;GtUwcE2yVzoqEloduhqHRXsVhRrfQFjccztG/Xn3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2Gft2AAAAAoBAAAPAAAAAAAAAAEAIAAAACIAAABkcnMvZG93bnJldi54bWxQSwECFAAUAAAACACH&#10;TuJApAEMOCQCAAA/BAAADgAAAAAAAAABACAAAAAnAQAAZHJzL2Uyb0RvYy54bWxQSwUGAAAAAAYA&#10;BgBZAQAAvQUAAAAA&#10;">
                <v:fill on="t" focussize="0,0"/>
                <v:stroke on="f"/>
                <v:imagedata o:title=""/>
                <o:lock v:ext="edit" aspectratio="f"/>
                <v:textbox>
                  <w:txbxContent>
                    <w:p w14:paraId="22D54DA4">
                      <w:pPr>
                        <w:rPr>
                          <w:rFonts w:ascii="华文行楷" w:eastAsia="华文行楷"/>
                          <w:sz w:val="44"/>
                          <w:szCs w:val="44"/>
                        </w:rPr>
                      </w:pPr>
                      <w:r>
                        <w:rPr>
                          <w:rFonts w:hint="eastAsia" w:ascii="华文行楷" w:eastAsia="华文行楷"/>
                          <w:sz w:val="44"/>
                          <w:szCs w:val="44"/>
                        </w:rPr>
                        <w:t>潢川县职业中等专业学校</w:t>
                      </w:r>
                    </w:p>
                  </w:txbxContent>
                </v:textbox>
              </v:rect>
            </w:pict>
          </mc:Fallback>
        </mc:AlternateContent>
      </w:r>
      <w:r>
        <w:rPr>
          <w:rFonts w:hint="eastAsia"/>
        </w:rPr>
        <w:drawing>
          <wp:anchor distT="0" distB="0" distL="114300" distR="114300" simplePos="0" relativeHeight="251666432" behindDoc="0" locked="0" layoutInCell="1" allowOverlap="1">
            <wp:simplePos x="0" y="0"/>
            <wp:positionH relativeFrom="column">
              <wp:posOffset>45720</wp:posOffset>
            </wp:positionH>
            <wp:positionV relativeFrom="paragraph">
              <wp:posOffset>385445</wp:posOffset>
            </wp:positionV>
            <wp:extent cx="1473835" cy="975995"/>
            <wp:effectExtent l="0" t="0" r="12065" b="14605"/>
            <wp:wrapNone/>
            <wp:docPr id="7" name="图片 7"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5a3ccfead0a0ac4ad0fd840a9578e37"/>
                    <pic:cNvPicPr>
                      <a:picLocks noChangeAspect="1"/>
                    </pic:cNvPicPr>
                  </pic:nvPicPr>
                  <pic:blipFill>
                    <a:blip r:embed="rId9"/>
                    <a:srcRect t="15201" b="17506"/>
                    <a:stretch>
                      <a:fillRect/>
                    </a:stretch>
                  </pic:blipFill>
                  <pic:spPr>
                    <a:xfrm>
                      <a:off x="0" y="0"/>
                      <a:ext cx="1473835" cy="975995"/>
                    </a:xfrm>
                    <a:prstGeom prst="rect">
                      <a:avLst/>
                    </a:prstGeom>
                  </pic:spPr>
                </pic:pic>
              </a:graphicData>
            </a:graphic>
          </wp:anchor>
        </w:drawing>
      </w:r>
    </w:p>
    <w:p w14:paraId="471C0E81">
      <w:pPr>
        <w:widowControl/>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115570</wp:posOffset>
                </wp:positionV>
                <wp:extent cx="5562600" cy="1457325"/>
                <wp:effectExtent l="0" t="0" r="0" b="952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62600" cy="1457325"/>
                        </a:xfrm>
                        <a:prstGeom prst="rect">
                          <a:avLst/>
                        </a:prstGeom>
                        <a:solidFill>
                          <a:srgbClr val="FFFFFF"/>
                        </a:solidFill>
                        <a:ln>
                          <a:noFill/>
                        </a:ln>
                        <a:effectLst/>
                      </wps:spPr>
                      <wps:txbx>
                        <w:txbxContent>
                          <w:p w14:paraId="4A27E036"/>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5pt;margin-top:9.1pt;height:114.75pt;width:438pt;z-index:251659264;mso-width-relative:page;mso-height-relative:page;" fillcolor="#FFFFFF" filled="t" stroked="f" coordsize="21600,21600" o:gfxdata="UEsDBAoAAAAAAIdO4kAAAAAAAAAAAAAAAAAEAAAAZHJzL1BLAwQUAAAACACHTuJAB9ul8tgAAAAJ&#10;AQAADwAAAGRycy9kb3ducmV2LnhtbE2PwW6DMBBE75X6D9ZW6i2xoRQIxeQQKae2hyaRct1gB1Cx&#10;TbBJ6N93e2qOszOaeVuuZ9Ozqx5956yEaCmAaVs71dlGwmG/XeTAfECrsHdWS/jRHtbV40OJhXI3&#10;+6Wvu9AwKrG+QAltCEPBua9bbdAv3aAteWc3Ggwkx4arEW9UbnoeC5Fyg52lhRYHvWl1/b2bjARM&#10;E3X5PL987N+nFFfNLLavRyHl81Mk3oAFPYf/MPzhEzpUxHRyk1We9RIWyYqSdM9jYOTnWRQBO0mI&#10;kywDXpX8/oPqF1BLAwQUAAAACACHTuJAodcHDCQCAABABAAADgAAAGRycy9lMm9Eb2MueG1srVPB&#10;jtMwEL0j8Q+W7zRNaQtETVerVkVIC6y08AGO4yQWiceM3abLzyBx4yP4HMRvMHbSUpbLHsgh8njG&#10;z++9Ga+ujl3LDgqdBpPzdDLlTBkJpTZ1zj9+2D17yZnzwpSiBaNyfq8cv1o/fbLqbaZm0EBbKmQE&#10;YlzW25w33tssSZxsVCfcBKwylKwAO+EpxDopUfSE3rXJbDpdJj1gaRGkco52t0OSj4j4GECoKi3V&#10;FuS+U8YPqKha4UmSa7R1fB3ZVpWS/n1VOeVZm3NS6uOfLqF1Ef7JeiWyGoVttBwpiMdQeKCpE9rQ&#10;pWeorfCC7VH/A9VpieCg8hMJXTIIiY6QinT6wJu7RlgVtZDVzp5Nd/8PVr473CLTZc4XnBnRUcN/&#10;ff3+88c3tgje9NZlVHJnbzGoc/YG5CfHDGwaYWp1jQh9o0RJjNJQn/x1IASOjrKifwslQYu9h2jT&#10;scIuAJIB7Bi7cX/uhjp6JmlzsVjOllNqlKRcOl+8eD6LnBKRnY5bdP61go6FRc6R2h3hxeHG+UBH&#10;ZKeSSB9aXe5028YA62LTIjsIGo1d/KICUnlZ1ppQbCAcGxCHHRWHa7zmJHQwzB+L4+hdAeU96UcY&#10;Bo+eHS0awC+c9TR0OXef9wIVZ+0bQx6+SufzMKUxIMUzCvAyU1xmhJEElXPP2bDc+GGy9xZ13dBN&#10;aXTDwDX5XunoSKA6sBq7RYMVjRofQZjcyzhW/Xn4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26Xy2AAAAAkBAAAPAAAAAAAAAAEAIAAAACIAAABkcnMvZG93bnJldi54bWxQSwECFAAUAAAACACH&#10;TuJAodcHDCQCAABABAAADgAAAAAAAAABACAAAAAnAQAAZHJzL2Uyb0RvYy54bWxQSwUGAAAAAAYA&#10;BgBZAQAAvQUAAAAA&#10;">
                <v:fill on="t" focussize="0,0"/>
                <v:stroke on="f"/>
                <v:imagedata o:title=""/>
                <o:lock v:ext="edit" aspectratio="f"/>
                <v:textbox>
                  <w:txbxContent>
                    <w:p w14:paraId="4A27E036"/>
                  </w:txbxContent>
                </v:textbox>
              </v:rect>
            </w:pict>
          </mc:Fallback>
        </mc:AlternateContent>
      </w:r>
    </w:p>
    <w:p w14:paraId="1A654800">
      <w:pPr>
        <w:widowControl/>
        <w:jc w:val="left"/>
        <w:rPr>
          <w:rFonts w:ascii="Times New Roman" w:hAnsi="Times New Roman" w:eastAsia="黑体"/>
          <w:kern w:val="0"/>
        </w:rPr>
      </w:pPr>
    </w:p>
    <w:p w14:paraId="3A87F95F">
      <w:pPr>
        <w:widowControl/>
        <w:jc w:val="left"/>
        <w:rPr>
          <w:rFonts w:ascii="Times New Roman" w:hAnsi="Times New Roman" w:eastAsia="黑体"/>
          <w:kern w:val="0"/>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2067560</wp:posOffset>
                </wp:positionH>
                <wp:positionV relativeFrom="paragraph">
                  <wp:posOffset>59055</wp:posOffset>
                </wp:positionV>
                <wp:extent cx="2961005" cy="1841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2961005" cy="18415"/>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162.8pt;margin-top:4.65pt;height:1.45pt;width:233.15pt;z-index:251661312;mso-width-relative:page;mso-height-relative:page;" filled="f" stroked="t" coordsize="21600,21600" o:gfxdata="UEsDBAoAAAAAAIdO4kAAAAAAAAAAAAAAAAAEAAAAZHJzL1BLAwQUAAAACACHTuJAekpAzNcAAAAI&#10;AQAADwAAAGRycy9kb3ducmV2LnhtbE2Py27CMBBF95X4B2sqdYPATlApSeOwQCpSJVgA/QATD0na&#10;eBzF5tG/73QFy9E9uvdMsby5TlxwCK0nDclUgUCqvG2p1vB1+JgsQIRoyJrOE2r4xQDLcvRUmNz6&#10;K+3wso+14BIKudHQxNjnUoaqQWfC1PdInJ384Ezkc6ilHcyVy10nU6Xm0pmWeKExPa4arH72Z6ch&#10;jGmz3W149IB4Ut/jfr12n1q/PCfqHUTEW7zD8K/P6lCy09GfyQbRaZilr3NGNWQzEJy/ZUkG4shg&#10;moIsC/n4QPkHUEsDBBQAAAAIAIdO4kA0SU+E9AEAAMcDAAAOAAAAZHJzL2Uyb0RvYy54bWytU7Fu&#10;2zAQ3Qv0HwjutSSnDhLBcgYb6ZK2BpJ2pynKIkryCJK25J/oDxTo1k4ds/dvmn5Gj5TiNOmSoRoI&#10;Hu/uvbt3p/lFrxXZC+clmIoWk5wSYTjU0mwr+uHm8tUZJT4wUzMFRlT0IDy9WLx8Me9sKabQgqqF&#10;IwhifNnZirYh2DLLPG+FZn4CVhh0NuA0C2i6bVY71iG6Vtk0z0+zDlxtHXDhPb6uBicdEd1zAKFp&#10;JBcr4DstTBhQnVAsYEu+ldbTRaq2aQQP75vGi0BURbHTkE4kwfsmntlizsqtY7aVfCyBPaeEJz1p&#10;Jg2SHqFWLDCyc/IfKC25Aw9NmHDQ2dBIUgS7KPIn2ly3zIrUC0rt7VF0//9g+bv92hFZV/SEEsM0&#10;Dvzuy+2vz99+//yK592P7+QkitRZX2Ls0qxdbJP35tpeAf/kiYFly8xWpGJvDhYRipiRPUqJhrdI&#10;teneQo0xbBcgKdY3TpNGSfsxJkZwVIX0aUSH44hEHwjHx+n5aZHnM0o4+oqz18UscbEywsRk63x4&#10;I0CTeKmokiYqyEq2v/IhlvUQEp8NXEql0hYoQzrEPM9necrwoGQdvTHOu+1mqRzZs7hI6RuJH4U5&#10;2Jl6YFEm5om0gyP1vQiDnBuoD2t3rxTONxU37mJcoL/tpOfD/7f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KQMzXAAAACAEAAA8AAAAAAAAAAQAgAAAAIgAAAGRycy9kb3ducmV2LnhtbFBLAQIU&#10;ABQAAAAIAIdO4kA0SU+E9AEAAMcDAAAOAAAAAAAAAAEAIAAAACYBAABkcnMvZTJvRG9jLnhtbFBL&#10;BQYAAAAABgAGAFkBAACMBQAAAAA=&#10;">
                <v:fill on="f" focussize="0,0"/>
                <v:stroke weight="1.5pt" color="#000000" joinstyle="round"/>
                <v:imagedata o:title=""/>
                <o:lock v:ext="edit" aspectratio="f"/>
              </v:line>
            </w:pict>
          </mc:Fallback>
        </mc:AlternateContent>
      </w:r>
    </w:p>
    <w:p w14:paraId="0D769565">
      <w:pPr>
        <w:widowControl/>
        <w:jc w:val="left"/>
        <w:rPr>
          <w:rFonts w:ascii="Times New Roman" w:hAnsi="Times New Roman" w:eastAsia="黑体"/>
          <w:kern w:val="0"/>
        </w:rPr>
      </w:pPr>
    </w:p>
    <w:p w14:paraId="194DFC0A">
      <w:pPr>
        <w:widowControl/>
        <w:spacing w:before="312" w:beforeLines="100" w:after="312" w:afterLines="100"/>
        <w:jc w:val="center"/>
        <w:rPr>
          <w:rFonts w:ascii="Times New Roman" w:hAnsi="Times New Roman" w:eastAsia="黑体"/>
          <w:b/>
          <w:sz w:val="48"/>
          <w:szCs w:val="48"/>
        </w:rPr>
      </w:pPr>
    </w:p>
    <w:p w14:paraId="5FCAD5E3">
      <w:pPr>
        <w:widowControl/>
        <w:spacing w:before="312" w:beforeLines="100" w:after="312" w:afterLines="100"/>
        <w:jc w:val="center"/>
        <w:rPr>
          <w:rFonts w:ascii="Times New Roman" w:hAnsi="Times New Roman" w:eastAsia="黑体"/>
          <w:kern w:val="0"/>
          <w:sz w:val="48"/>
          <w:szCs w:val="48"/>
        </w:rPr>
      </w:pPr>
    </w:p>
    <w:p w14:paraId="037C3F88">
      <w:pPr>
        <w:jc w:val="center"/>
        <w:rPr>
          <w:rFonts w:ascii="Times New Roman" w:hAnsi="Times New Roman" w:eastAsia="黑体"/>
          <w:sz w:val="48"/>
          <w:szCs w:val="48"/>
        </w:rPr>
      </w:pPr>
      <w:r>
        <w:rPr>
          <w:rFonts w:hint="eastAsia" w:ascii="Times New Roman" w:hAnsi="Times New Roman" w:eastAsia="黑体"/>
          <w:sz w:val="84"/>
          <w:szCs w:val="84"/>
        </w:rPr>
        <w:t>电子商务专业</w:t>
      </w:r>
    </w:p>
    <w:p w14:paraId="509E049E">
      <w:pPr>
        <w:jc w:val="center"/>
        <w:rPr>
          <w:rFonts w:ascii="Times New Roman" w:hAnsi="Times New Roman" w:eastAsia="黑体"/>
          <w:b/>
          <w:sz w:val="84"/>
          <w:szCs w:val="84"/>
        </w:rPr>
      </w:pPr>
      <w:r>
        <w:rPr>
          <w:rFonts w:ascii="Times New Roman" w:hAnsi="Times New Roman" w:eastAsia="黑体"/>
          <w:sz w:val="84"/>
          <w:szCs w:val="84"/>
        </w:rPr>
        <w:t>人才培养方案</w:t>
      </w:r>
    </w:p>
    <w:p w14:paraId="592414C9">
      <w:pPr>
        <w:jc w:val="center"/>
        <w:rPr>
          <w:rFonts w:ascii="Times New Roman" w:hAnsi="Times New Roman" w:eastAsia="楷体_GB2312"/>
          <w:b/>
          <w:sz w:val="48"/>
          <w:szCs w:val="48"/>
        </w:rPr>
      </w:pPr>
    </w:p>
    <w:p w14:paraId="583E58BB">
      <w:pPr>
        <w:jc w:val="center"/>
        <w:rPr>
          <w:rFonts w:ascii="Times New Roman" w:hAnsi="Times New Roman" w:eastAsia="楷体_GB2312"/>
          <w:b/>
          <w:sz w:val="48"/>
          <w:szCs w:val="48"/>
        </w:rPr>
      </w:pPr>
    </w:p>
    <w:p w14:paraId="6ADEE57B">
      <w:pPr>
        <w:rPr>
          <w:rFonts w:ascii="Times New Roman" w:hAnsi="Times New Roman"/>
        </w:rPr>
      </w:pPr>
    </w:p>
    <w:p w14:paraId="0416A0F0">
      <w:pPr>
        <w:rPr>
          <w:rFonts w:ascii="Times New Roman" w:hAnsi="Times New Roman"/>
        </w:rPr>
      </w:pPr>
    </w:p>
    <w:p w14:paraId="7328D766">
      <w:pPr>
        <w:rPr>
          <w:rFonts w:ascii="Times New Roman" w:hAnsi="Times New Roman"/>
        </w:rPr>
      </w:pPr>
    </w:p>
    <w:p w14:paraId="00DC5773">
      <w:pPr>
        <w:rPr>
          <w:rFonts w:ascii="Times New Roman" w:hAnsi="Times New Roman"/>
        </w:rPr>
      </w:pPr>
    </w:p>
    <w:p w14:paraId="20137FC4">
      <w:pPr>
        <w:rPr>
          <w:rFonts w:ascii="Times New Roman" w:hAnsi="Times New Roman"/>
        </w:rPr>
      </w:pPr>
    </w:p>
    <w:p w14:paraId="27194365">
      <w:pPr>
        <w:tabs>
          <w:tab w:val="left" w:pos="540"/>
        </w:tabs>
        <w:spacing w:after="312" w:afterLines="100"/>
        <w:jc w:val="center"/>
        <w:rPr>
          <w:rFonts w:ascii="Times New Roman" w:hAnsi="Times New Roman"/>
          <w:b/>
          <w:sz w:val="36"/>
          <w:szCs w:val="36"/>
          <w:lang w:val="zh-CN"/>
        </w:rPr>
      </w:pPr>
    </w:p>
    <w:p w14:paraId="0F3B39B9">
      <w:pPr>
        <w:tabs>
          <w:tab w:val="left" w:pos="540"/>
        </w:tabs>
        <w:spacing w:after="312" w:afterLines="100"/>
        <w:jc w:val="center"/>
        <w:rPr>
          <w:rFonts w:ascii="Times New Roman" w:hAnsi="Times New Roman"/>
          <w:b/>
          <w:sz w:val="36"/>
          <w:szCs w:val="36"/>
          <w:lang w:val="zh-CN"/>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1883410</wp:posOffset>
                </wp:positionH>
                <wp:positionV relativeFrom="paragraph">
                  <wp:posOffset>518795</wp:posOffset>
                </wp:positionV>
                <wp:extent cx="1924050" cy="551815"/>
                <wp:effectExtent l="0" t="0" r="0" b="635"/>
                <wp:wrapNone/>
                <wp:docPr id="29" name="文本框 29"/>
                <wp:cNvGraphicFramePr/>
                <a:graphic xmlns:a="http://schemas.openxmlformats.org/drawingml/2006/main">
                  <a:graphicData uri="http://schemas.microsoft.com/office/word/2010/wordprocessingShape">
                    <wps:wsp>
                      <wps:cNvSpPr txBox="1"/>
                      <wps:spPr>
                        <a:xfrm>
                          <a:off x="0" y="0"/>
                          <a:ext cx="1924050" cy="390525"/>
                        </a:xfrm>
                        <a:prstGeom prst="rect">
                          <a:avLst/>
                        </a:prstGeom>
                        <a:solidFill>
                          <a:sysClr val="window" lastClr="FFFFFF"/>
                        </a:solidFill>
                        <a:ln w="6350">
                          <a:noFill/>
                        </a:ln>
                        <a:effectLst/>
                      </wps:spPr>
                      <wps:txbx>
                        <w:txbxContent>
                          <w:p w14:paraId="55295E74">
                            <w:pPr>
                              <w:jc w:val="center"/>
                              <w:rPr>
                                <w:rFonts w:ascii="黑体" w:hAnsi="黑体" w:eastAsia="黑体"/>
                                <w:sz w:val="32"/>
                              </w:rPr>
                            </w:pPr>
                            <w:r>
                              <w:rPr>
                                <w:rFonts w:hint="eastAsia" w:ascii="黑体" w:hAnsi="黑体" w:eastAsia="黑体"/>
                                <w:sz w:val="28"/>
                                <w:szCs w:val="28"/>
                              </w:rPr>
                              <w:t>二〇二五年九月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3pt;margin-top:40.85pt;height:43.45pt;width:151.5pt;z-index:251665408;mso-width-relative:page;mso-height-relative:page;" fillcolor="#FFFFFF" filled="t" stroked="f" coordsize="21600,21600" o:gfxdata="UEsDBAoAAAAAAIdO4kAAAAAAAAAAAAAAAAAEAAAAZHJzL1BLAwQUAAAACACHTuJAxGszrdUAAAAK&#10;AQAADwAAAGRycy9kb3ducmV2LnhtbE2PTU/DMAyG70j8h8hI3FjaCUpbmu6AxBWJbeycNaapSJwq&#10;yT5/PeYER9uPXj9vtzp7J44Y0xRIQbkoQCANwUw0Kthu3h5qEClrMtoFQgUXTLDqb2863Zpwog88&#10;rvMoOIRSqxXYnOdWyjRY9DotwozEt68Qvc48xlGaqE8c7p1cFkUlvZ6IP1g946vF4Xt98Ap2o7/u&#10;Pss5WuPdI71fL5ttmJS6vyuLFxAZz/kPhl99VoeenfbhQCYJp2DZVBWjCuryGQQDT03Diz2TVV2B&#10;7Dv5v0L/A1BLAwQUAAAACACHTuJAFlvX2V4CAACvBAAADgAAAGRycy9lMm9Eb2MueG1srVTNbhMx&#10;EL4j8Q6W73STNCkk6qYKrYKQKlqpIM6O19tdyesxtpPd8ADwBpy4cOe5+hx89m7a8nPogRyc+fM3&#10;nm9m9vSsazTbKedrMjkfH404U0ZSUZvbnH94v37xijMfhCmEJqNyvleeny2fPztt7UJNqCJdKMcA&#10;YvyitTmvQrCLLPOyUo3wR2SVgbMk14gA1d1mhRMt0BudTUajk6wlV1hHUnkP60Xv5AOiewoglWUt&#10;1QXJbaNM6FGd0iKgJF/V1vNlem1ZKhmuytKrwHTOUWlIJ5JA3sQzW56Kxa0Ttqrl8ATxlCf8UVMj&#10;aoOk91AXIgi2dfVfUE0tHXkqw5GkJusLSYygivHoD25uKmFVqgVUe3tPuv9/sPLd7tqxusj5ZM6Z&#10;EQ06fvft6933n3c/vjDYQFBr/QJxNxaRoXtNHcbmYPcwxrq70jXxHxUx+EHv/p5e1QUm46X5ZDqa&#10;wSXhO56PZpNZhMkeblvnwxtFDYtCzh3al1gVu0sf+tBDSEzmSdfFutY6KXt/rh3bCXQa41ZQy5kW&#10;PsCY83X6Ddl+u6YNa3N+cox3RRRDEa9PpU20qDRFQ/5IRV9ylEK36QZ+NlTsQY+jfsK8lesaNVzi&#10;AdfCYaRQNpYuXOEoNSElDRJnFbnP/7LHeHQaXs5ajGjO/aetcAp1vTWYgfl4OgVsSMp09nICxT32&#10;bB57zLY5J3AzxnpbmcQYH/RBLB01H7Gbq5gVLmEkcuc8HMTz0C8Odluq1SoFYYqtCJfmxsoI3VO4&#10;2gYq69SwSFPPDRodFcxxavmwc3FRHusp6uE7s/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Gsz&#10;rdUAAAAKAQAADwAAAAAAAAABACAAAAAiAAAAZHJzL2Rvd25yZXYueG1sUEsBAhQAFAAAAAgAh07i&#10;QBZb19leAgAArwQAAA4AAAAAAAAAAQAgAAAAJAEAAGRycy9lMm9Eb2MueG1sUEsFBgAAAAAGAAYA&#10;WQEAAPQFAAAAAA==&#10;">
                <v:fill on="t" focussize="0,0"/>
                <v:stroke on="f" weight="0.5pt"/>
                <v:imagedata o:title=""/>
                <o:lock v:ext="edit" aspectratio="f"/>
                <v:textbox>
                  <w:txbxContent>
                    <w:p w14:paraId="55295E74">
                      <w:pPr>
                        <w:jc w:val="center"/>
                        <w:rPr>
                          <w:rFonts w:ascii="黑体" w:hAnsi="黑体" w:eastAsia="黑体"/>
                          <w:sz w:val="32"/>
                        </w:rPr>
                      </w:pPr>
                      <w:r>
                        <w:rPr>
                          <w:rFonts w:hint="eastAsia" w:ascii="黑体" w:hAnsi="黑体" w:eastAsia="黑体"/>
                          <w:sz w:val="28"/>
                          <w:szCs w:val="28"/>
                        </w:rPr>
                        <w:t>二〇二五年九月</w:t>
                      </w:r>
                    </w:p>
                  </w:txbxContent>
                </v:textbox>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1454785</wp:posOffset>
                </wp:positionH>
                <wp:positionV relativeFrom="paragraph">
                  <wp:posOffset>85725</wp:posOffset>
                </wp:positionV>
                <wp:extent cx="2952750" cy="542925"/>
                <wp:effectExtent l="0" t="0" r="0" b="9525"/>
                <wp:wrapNone/>
                <wp:docPr id="28" name="文本框 28"/>
                <wp:cNvGraphicFramePr/>
                <a:graphic xmlns:a="http://schemas.openxmlformats.org/drawingml/2006/main">
                  <a:graphicData uri="http://schemas.microsoft.com/office/word/2010/wordprocessingShape">
                    <wps:wsp>
                      <wps:cNvSpPr txBox="1"/>
                      <wps:spPr>
                        <a:xfrm>
                          <a:off x="0" y="0"/>
                          <a:ext cx="2952750" cy="409575"/>
                        </a:xfrm>
                        <a:prstGeom prst="rect">
                          <a:avLst/>
                        </a:prstGeom>
                        <a:solidFill>
                          <a:sysClr val="window" lastClr="FFFFFF"/>
                        </a:solidFill>
                        <a:ln w="6350">
                          <a:noFill/>
                        </a:ln>
                        <a:effectLst/>
                      </wps:spPr>
                      <wps:txbx>
                        <w:txbxContent>
                          <w:p w14:paraId="7DB39620">
                            <w:pPr>
                              <w:jc w:val="center"/>
                              <w:rPr>
                                <w:rFonts w:eastAsia="黑体"/>
                                <w:sz w:val="28"/>
                                <w:szCs w:val="28"/>
                              </w:rPr>
                            </w:pPr>
                            <w:r>
                              <w:rPr>
                                <w:rFonts w:hint="eastAsia" w:eastAsia="黑体"/>
                                <w:sz w:val="28"/>
                                <w:szCs w:val="28"/>
                              </w:rPr>
                              <w:t>潢川县职业中等专业学校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55pt;margin-top:6.75pt;height:42.75pt;width:232.5pt;z-index:251664384;mso-width-relative:page;mso-height-relative:page;" fillcolor="#FFFFFF" filled="t" stroked="f" coordsize="21600,21600" o:gfxdata="UEsDBAoAAAAAAIdO4kAAAAAAAAAAAAAAAAAEAAAAZHJzL1BLAwQUAAAACACHTuJA1fx9sdQAAAAJ&#10;AQAADwAAAGRycy9kb3ducmV2LnhtbE2PTU/DMAyG70j8h8iTuLGkZUy0NN0BiSsS29g5a0xTLXGq&#10;Jvv89ZgTHO330evHzeoSvDjhlIZIGoq5AoHURTtQr2G7eX98AZGyIWt8JNRwxQSr9v6uMbWNZ/rE&#10;0zr3gkso1UaDy3mspUydw2DSPI5InH3HKZjM49RLO5kzlwcvS6WWMpiB+IIzI7457A7rY9Cw68Nt&#10;91WMk7PBL+jjdt1s46D1w6xQryAyXvIfDL/6rA4tO+3jkWwSXkNZVgWjHDw9g2BgWS14sddQVQpk&#10;28j/H7Q/UEsDBBQAAAAIAIdO4kD6jomtXwIAAK8EAAAOAAAAZHJzL2Uyb0RvYy54bWytVMFuEzEQ&#10;vSPxD5bvdJOQtDTqpgqtgpAqWqkgzo7X213J6zG2k93wAfAHPXHhznf1O3j2btpSOPRADpvxzOwb&#10;vzcze3LaNZptlfM1mZyPD0acKSOpqM1Nzj99XL16w5kPwhRCk1E53ynPTxcvX5y0dq4mVJEulGMA&#10;MX7e2pxXIdh5lnlZqUb4A7LKIFiSa0TA0d1khRMt0BudTUajw6wlV1hHUnkP73kf5AOiew4glWUt&#10;1TnJTaNM6FGd0iKAkq9q6/ki3bYslQyXZelVYDrnYBrSE0Vgr+MzW5yI+Y0TtqrlcAXxnCs84dSI&#10;2qDoPdS5CIJtXP0XVFNLR57KcCCpyXoiSRGwGI+eaHNdCasSF0jt7b3o/v/Byg/bK8fqIucT9N2I&#10;Bh2/u/1+9+PX3c9vDD4I1Fo/R961RWbo3lKHsdn7PZyRd1e6Jv6DEUMc8u7u5VVdYBLOyfFscjRD&#10;SCI2HR3PjmYRJnt42zof3ilqWDRy7tC+pKrYXvjQp+5TYjFPui5WtdbpsPNn2rGtQKcxbgW1nGnh&#10;A5w5X6XfUO2P17Rhbc4PX+NeEcVQxOtLaRM9Kk3RUD9K0VOOVujW3aDPmood5HHUT5i3clWDwwUu&#10;cCUcRgq0sXThEo9SE0rSYHFWkfv6L3/MR6cR5azFiObcf9kIp8DrvcEMHI+nU8CGdJjOjiY4uMeR&#10;9eOI2TRnBG3GWG8rkxnzg96bpaPmM3ZzGasiJIxE7ZyHvXkW+sXBbku1XKYkTLEV4cJcWxmhewmX&#10;m0BlnRoWZeq1QaPjAXOcWj7sXFyUx+eU9fCd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fx9&#10;sdQAAAAJAQAADwAAAAAAAAABACAAAAAiAAAAZHJzL2Rvd25yZXYueG1sUEsBAhQAFAAAAAgAh07i&#10;QPqOia1fAgAArwQAAA4AAAAAAAAAAQAgAAAAIwEAAGRycy9lMm9Eb2MueG1sUEsFBgAAAAAGAAYA&#10;WQEAAPQFAAAAAA==&#10;">
                <v:fill on="t" focussize="0,0"/>
                <v:stroke on="f" weight="0.5pt"/>
                <v:imagedata o:title=""/>
                <o:lock v:ext="edit" aspectratio="f"/>
                <v:textbox>
                  <w:txbxContent>
                    <w:p w14:paraId="7DB39620">
                      <w:pPr>
                        <w:jc w:val="center"/>
                        <w:rPr>
                          <w:rFonts w:eastAsia="黑体"/>
                          <w:sz w:val="28"/>
                          <w:szCs w:val="28"/>
                        </w:rPr>
                      </w:pPr>
                      <w:r>
                        <w:rPr>
                          <w:rFonts w:hint="eastAsia" w:eastAsia="黑体"/>
                          <w:sz w:val="28"/>
                          <w:szCs w:val="28"/>
                        </w:rPr>
                        <w:t>潢川县职业中等专业学校</w:t>
                      </w:r>
                    </w:p>
                  </w:txbxContent>
                </v:textbox>
              </v:shape>
            </w:pict>
          </mc:Fallback>
        </mc:AlternateContent>
      </w:r>
      <w:r>
        <w:rPr>
          <w:rFonts w:ascii="Times New Roman" w:hAnsi="Times New Roman"/>
        </w:rPr>
        <mc:AlternateContent>
          <mc:Choice Requires="wpg">
            <w:drawing>
              <wp:anchor distT="0" distB="0" distL="114300" distR="114300" simplePos="0" relativeHeight="251663360" behindDoc="0" locked="0" layoutInCell="1" allowOverlap="1">
                <wp:simplePos x="0" y="0"/>
                <wp:positionH relativeFrom="column">
                  <wp:posOffset>3978910</wp:posOffset>
                </wp:positionH>
                <wp:positionV relativeFrom="paragraph">
                  <wp:posOffset>403860</wp:posOffset>
                </wp:positionV>
                <wp:extent cx="2505075" cy="359410"/>
                <wp:effectExtent l="77470" t="17780" r="65405" b="80010"/>
                <wp:wrapNone/>
                <wp:docPr id="19" name="组合 19"/>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20" name="矩形 8"/>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1" name="矩形 9"/>
                        <wps:cNvSpPr/>
                        <wps:spPr>
                          <a:xfrm>
                            <a:off x="0" y="114300"/>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0"/>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矩形 11"/>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3.3pt;margin-top:31.8pt;height:28.3pt;width:197.25pt;z-index:251663360;mso-width-relative:page;mso-height-relative:page;" coordsize="2505075,359410" o:gfxdata="UEsDBAoAAAAAAIdO4kAAAAAAAAAAAAAAAAAEAAAAZHJzL1BLAwQUAAAACACHTuJA3zq/fdkAAAAL&#10;AQAADwAAAGRycy9kb3ducmV2LnhtbE2PQUvDQBCF74L/YRnBm93dFIPEbIoU9VQEW0G8TbPTJDS7&#10;G7LbpP33Tk96mjfM4833ytXZ9WKiMXbBG9ALBYJ8HWznGwNfu7eHJxAxobfYB08GLhRhVd3elFjY&#10;MPtPmrapERziY4EG2pSGQspYt+QwLsJAnm+HMDpMvI6NtCPOHO56mSmVS4ed5w8tDrRuqT5uT87A&#10;+4zzy1K/TpvjYX352T1+fG80GXN/p9UziETn9GeGKz6jQ8VM+3DyNoreQJ7lOVtZLHleDSrTGsSe&#10;VaYykFUp/3eofgFQSwMEFAAAAAgAh07iQF8/c8jPAwAAahIAAA4AAABkcnMvZTJvRG9jLnhtbO1Y&#10;zW4bNxC+F+g7ELzX0korWRIsB4pUGQXcxKhb5ExxuT8Id8mSlNfOuYcc+wYFeuszBHmcoK/Rj9zV&#10;WpXbwklRF2jlw5pDcmeG38w3Q+3Zs9tSkhthbKGqOY1O+pSIiqukqLI5/e7b9RcTSqxjVcKkqsSc&#10;3glLn51//tlZrWdioHIlE2EIlFR2Vus5zZ3Ts17P8lyUzJ4oLSospsqUzEE0WS8xrIb2UvYG/f64&#10;VyuTaKO4sBazq2aRthrNYxSqNC24WCm+LUXlGq1GSOZwJJsX2tLz4G2aCu5epqkVjsg5xUldeMII&#10;xhv/7J2fsVlmmM4L3rrAHuPCwZlKVlQw2qlaMcfI1hQPVJUFN8qq1J1wVfaagwREcIqof4DNhVFb&#10;Hc6SzepMd6AjUAeof7Ja/uLmypAiQSZMKalYiYj/+u6HDz++JZgAOrXOZth0YfS1vjLtRNZI/sC3&#10;qSn9fxyF3AZc7zpcxa0jHJODUX/UPx1RwrE2HE3jqAWe54jOg9d4/uVfv9i7NytCjC+tg2c972vn&#10;Wq2Rn/YeNPv3QLvOmRYhFtbj0YI2QB61oP30y4f3P5NJg1nY0wFmZxbYfSJao3EAa+/M2lh3IVRJ&#10;/GBODZI85B67aXFgs90Wb9MqWSTrQsogmGyzlIbcMBAifr5YLsfhXbktv1ZJMz3u469hBqZ9hJrd&#10;u2m4Yhs1wPxAv6xIjRhHIdoM5SEFLRH4UiPFbJVRwmSGusOdCXYr5T0LLPQ+r5jNG2vBa+8ELMjK&#10;u96F2gtq64S5zpOabOTWfMOg/XSM8kJJUoDe0XDkvYVokXKDYRi+RipG2BOExo2NocQo96pweQiw&#10;T12v3vvSwbSRjL9uEJY6Z41/QU/rX7s7+No5FqQ9n5Gduzzwo41K7pBEMB5IYzVfFzB6yay7YgY1&#10;CL6jSruXeKRSAVTVjijJlXnzR/N+P7Icq5TUqGlA/PstM4IS+VWF/J9GcQy1Lgjx6NRnr9lf2eyv&#10;VNtyqZAlEUDUPAz9fid3w9So8hWK+cJbxRKrOGw3sW2FpWtqLdoBF4tF2IbCp5m7rK4198o93JVa&#10;bJ1Ki5bFO3QAYctiX4eegs446+/o3JbAj6JzFMXIt4Y/f1IB/0FOL1Fq41VAdZ/Tccj6wLN9TndU&#10;P3IamX7kNPkPcnpwwOnm8uHrCfr4Y3v0IJr6G0wg0NOTOl5PoudHUh8b9a6F/+8b9fCQ1JHn5keS&#10;ejgYTkb/Wqden07H8cPbd9eEcO/du31Pdg382KmPndrftp+0U4ef1vgEEX7UtJ9L/DeOfTnc1u8/&#10;EZ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N86v33ZAAAACwEAAA8AAAAAAAAAAQAgAAAAIgAA&#10;AGRycy9kb3ducmV2LnhtbFBLAQIUABQAAAAIAIdO4kBfP3PIzwMAAGoSAAAOAAAAAAAAAAEAIAAA&#10;ACgBAABkcnMvZTJvRG9jLnhtbFBLBQYAAAAABgAGAFkBAABpBwAAAAA=&#10;">
                <o:lock v:ext="edit" aspectratio="f"/>
                <v:rect id="矩形 8" o:spid="_x0000_s1026" o:spt="1" style="position:absolute;left:0;top:0;height:35560;width:2505075;v-text-anchor:middle;" fillcolor="#93CDDD" filled="t" stroked="f" coordsize="21600,21600" o:gfxdata="UEsDBAoAAAAAAIdO4kAAAAAAAAAAAAAAAAAEAAAAZHJzL1BLAwQUAAAACACHTuJAaWi2kLoAAADb&#10;AAAADwAAAGRycy9kb3ducmV2LnhtbEVPTWvCQBC9F/wPywje6sYgqaSuHgpKPKVREbwN2WkSmp0N&#10;2TWJ/949FHp8vO/tfjKtGKh3jWUFq2UEgri0uuFKwfVyeN+AcB5ZY2uZFDzJwX43e9tiqu3IBQ1n&#10;X4kQwi5FBbX3XSqlK2sy6Ja2Iw7cj+0N+gD7SuoexxBuWhlHUSINNhwaauzoq6by9/wwCty6uN9y&#10;vJzG/GPKbt8TJvExUWoxX0WfIDxN/l/85860gjisD1/CD5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aLaQugAAANsA&#10;AAAPAAAAAAAAAAEAIAAAACIAAABkcnMvZG93bnJldi54bWxQSwECFAAUAAAACACHTuJAMy8FnjsA&#10;AAA5AAAAEAAAAAAAAAABACAAAAAJAQAAZHJzL3NoYXBleG1sLnhtbFBLBQYAAAAABgAGAFsBAACz&#10;AwAAAAA=&#10;">
                  <v:fill on="t" focussize="0,0"/>
                  <v:stroke on="f" weight="0.25pt"/>
                  <v:imagedata o:title=""/>
                  <o:lock v:ext="edit" aspectratio="f"/>
                  <v:shadow on="t" type="perspective" color="#000000" opacity="13107f" offset="0pt,0pt" origin="32768f,32768f" matrix="65536f,27758f,0f,15073f"/>
                </v:rect>
                <v:rect id="矩形 9" o:spid="_x0000_s1026" o:spt="1" style="position:absolute;left:0;top:114300;height:35560;width:2505075;v-text-anchor:middle;" fillcolor="#E6B9B8" filled="t" stroked="f" coordsize="21600,21600" o:gfxdata="UEsDBAoAAAAAAIdO4kAAAAAAAAAAAAAAAAAEAAAAZHJzL1BLAwQUAAAACACHTuJAwPp8WbsAAADb&#10;AAAADwAAAGRycy9kb3ducmV2LnhtbEWPzWrDMBCE74W8g9hAbrXkuJTgWMnBpNBLDnGb+2JtLFNr&#10;5VrKj9++KhR6HGbmG6baP9wgbjSF3rOGPFMgiFtveu40fH68PW9AhIhscPBMGmYKsN8tniosjb/z&#10;iW5N7ESCcChRg41xLKUMrSWHIfMjcfIufnIYk5w6aSa8J7gb5FqpV+mw57RgcaTaUvvVXJ2Gw8ux&#10;mE/FubbfI52RVTO0qtZ6tczVFkSkR/wP/7XfjYZ1Dr9f0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p8Wb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10" o:spid="_x0000_s1026" o:spt="1" style="position:absolute;left:0;top:219075;height:35560;width:2505075;v-text-anchor:middle;" fillcolor="#B9CDE5" filled="t" stroked="f" coordsize="21600,21600" o:gfxdata="UEsDBAoAAAAAAIdO4kAAAAAAAAAAAAAAAAAEAAAAZHJzL1BLAwQUAAAACACHTuJAgcOhKr0AAADb&#10;AAAADwAAAGRycy9kb3ducmV2LnhtbEWPT2sCMRTE7wW/Q3hCL0WT3YPI1igiFKQLBf/0/tg8N6ub&#10;l2WTVeunbwoFj8PM/IZZrO6uFVfqQ+NZQzZVIIgrbxquNRwPH5M5iBCRDbaeScMPBVgtRy8LLIy/&#10;8Y6u+1iLBOFQoAYbY1dIGSpLDsPUd8TJO/neYUyyr6Xp8ZbgrpW5UjPpsOG0YLGjjaXqsh+chvac&#10;fX89hoM1+fBYf/pt+VaqUuvXcabeQUS6x2f4v701GvIc/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w6Eq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rect id="矩形 11" o:spid="_x0000_s1026" o:spt="1" style="position:absolute;left:0;top:323850;height:35560;width:2505075;v-text-anchor:middle;" fillcolor="#FDEADA" filled="t" stroked="f" coordsize="21600,21600" o:gfxdata="UEsDBAoAAAAAAIdO4kAAAAAAAAAAAAAAAAAEAAAAZHJzL1BLAwQUAAAACACHTuJA/PP4Fr4AAADb&#10;AAAADwAAAGRycy9kb3ducmV2LnhtbEWP3WoCMRSE7wu+QziCdzXRQmm3Zr0QxepFi9oHON0c98fN&#10;yZJE3X37plDo5TAz3zCLZW9bcSMfascaZlMFgrhwpuZSw9dp8/gCIkRkg61j0jBQgGU+elhgZtyd&#10;D3Q7xlIkCIcMNVQxdpmUoajIYpi6jjh5Z+ctxiR9KY3He4LbVs6VepYWa04LFXa0qqi4HK9Wg11/&#10;7OXrd7ntlf8cmkuzG/xpp/VkPFNvICL18T/81343GuZP8Psl/QC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4Fr4A&#10;AADbAAAADwAAAAAAAAABACAAAAAiAAAAZHJzL2Rvd25yZXYueG1sUEsBAhQAFAAAAAgAh07iQDMv&#10;BZ47AAAAOQAAABAAAAAAAAAAAQAgAAAADQEAAGRycy9zaGFwZXhtbC54bWxQSwUGAAAAAAYABgBb&#10;AQAAtwMAAAAA&#10;">
                  <v:fill on="t" focussize="0,0"/>
                  <v:stroke on="f" weight="0.25pt"/>
                  <v:imagedata o:title=""/>
                  <o:lock v:ext="edit" aspectratio="f"/>
                  <v:shadow on="t" type="perspective" color="#000000" opacity="13107f" offset="0pt,0pt" origin="32768f,32768f" matrix="65536f,27758f,0f,15073f"/>
                </v:rect>
              </v:group>
            </w:pict>
          </mc:Fallback>
        </mc:AlternateContent>
      </w:r>
      <w:r>
        <w:rPr>
          <w:rFonts w:ascii="Times New Roman" w:hAnsi="Times New Roman"/>
        </w:rPr>
        <mc:AlternateContent>
          <mc:Choice Requires="wpg">
            <w:drawing>
              <wp:anchor distT="0" distB="0" distL="114300" distR="114300" simplePos="0" relativeHeight="251662336" behindDoc="0" locked="0" layoutInCell="1" allowOverlap="1">
                <wp:simplePos x="0" y="0"/>
                <wp:positionH relativeFrom="column">
                  <wp:posOffset>-859790</wp:posOffset>
                </wp:positionH>
                <wp:positionV relativeFrom="paragraph">
                  <wp:posOffset>434975</wp:posOffset>
                </wp:positionV>
                <wp:extent cx="2505075" cy="359410"/>
                <wp:effectExtent l="77470" t="17780" r="65405" b="80010"/>
                <wp:wrapNone/>
                <wp:docPr id="14" name="组合 14"/>
                <wp:cNvGraphicFramePr/>
                <a:graphic xmlns:a="http://schemas.openxmlformats.org/drawingml/2006/main">
                  <a:graphicData uri="http://schemas.microsoft.com/office/word/2010/wordprocessingGroup">
                    <wpg:wgp>
                      <wpg:cNvGrpSpPr/>
                      <wpg:grpSpPr>
                        <a:xfrm>
                          <a:off x="0" y="0"/>
                          <a:ext cx="2505075" cy="359410"/>
                          <a:chOff x="0" y="0"/>
                          <a:chExt cx="2505075" cy="359410"/>
                        </a:xfrm>
                        <a:effectLst/>
                      </wpg:grpSpPr>
                      <wps:wsp>
                        <wps:cNvPr id="15" name="矩形 4"/>
                        <wps:cNvSpPr/>
                        <wps:spPr>
                          <a:xfrm>
                            <a:off x="0" y="0"/>
                            <a:ext cx="2505075" cy="35560"/>
                          </a:xfrm>
                          <a:prstGeom prst="rect">
                            <a:avLst/>
                          </a:prstGeom>
                          <a:solidFill>
                            <a:srgbClr val="4BACC6">
                              <a:lumMod val="60000"/>
                              <a:lumOff val="4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矩形 5"/>
                        <wps:cNvSpPr/>
                        <wps:spPr>
                          <a:xfrm>
                            <a:off x="0" y="104775"/>
                            <a:ext cx="2505075" cy="35560"/>
                          </a:xfrm>
                          <a:prstGeom prst="rect">
                            <a:avLst/>
                          </a:prstGeom>
                          <a:solidFill>
                            <a:srgbClr val="C0504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矩形 6"/>
                        <wps:cNvSpPr/>
                        <wps:spPr>
                          <a:xfrm>
                            <a:off x="0" y="219075"/>
                            <a:ext cx="2505075" cy="35560"/>
                          </a:xfrm>
                          <a:prstGeom prst="rect">
                            <a:avLst/>
                          </a:prstGeom>
                          <a:solidFill>
                            <a:srgbClr val="4F81BD">
                              <a:lumMod val="40000"/>
                              <a:lumOff val="6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7"/>
                        <wps:cNvSpPr/>
                        <wps:spPr>
                          <a:xfrm>
                            <a:off x="0" y="323850"/>
                            <a:ext cx="2505075" cy="35560"/>
                          </a:xfrm>
                          <a:prstGeom prst="rect">
                            <a:avLst/>
                          </a:prstGeom>
                          <a:solidFill>
                            <a:srgbClr val="F79646">
                              <a:lumMod val="20000"/>
                              <a:lumOff val="80000"/>
                            </a:srgbClr>
                          </a:solidFill>
                          <a:ln w="3175" cap="flat" cmpd="sng" algn="ctr">
                            <a:noFill/>
                            <a:prstDash val="solid"/>
                          </a:ln>
                          <a:effectLst>
                            <a:outerShdw blurRad="76200" dir="13500000" sy="23000" kx="1200000" algn="br" rotWithShape="0">
                              <a:prstClr val="black">
                                <a:alpha val="20000"/>
                              </a:prstClr>
                            </a:outerShdw>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7pt;margin-top:34.25pt;height:28.3pt;width:197.25pt;z-index:251662336;mso-width-relative:page;mso-height-relative:page;" coordsize="2505075,359410" o:gfxdata="UEsDBAoAAAAAAIdO4kAAAAAAAAAAAAAAAAAEAAAAZHJzL1BLAwQUAAAACACHTuJAhrwQFdsAAAAL&#10;AQAADwAAAGRycy9kb3ducmV2LnhtbE2PQUvDQBCF74L/YRnBW7vZ1C01ZlOkqKci2AribZtMk9Ds&#10;bMhuk/bfO570OLyP977J1xfXiRGH0HoyoOYJCKTSVy3VBj73r7MViBAtVbbzhAauGGBd3N7kNqv8&#10;RB847mItuIRCZg00MfaZlKFs0Nkw9z0SZ0c/OBv5HGpZDXbictfJNEmW0tmWeKGxPW4aLE+7szPw&#10;NtnpeaFexu3puLl+7/X711ahMfd3KnkCEfES/2D41Wd1KNjp4M9UBdEZmKmFfmDWwHKlQTCR6kcF&#10;4sBoqhXIIpf/fyh+AFBLAwQUAAAACACHTuJAqhpbQ8kDAABoEgAADgAAAGRycy9lMm9Eb2MueG1s&#10;7VjNbis1FN4j8Q7W7GkyyUzSRk2vchNSIRVuRUF37Xg8P7oe29hOp71rFix5AyR2PAPica54DT57&#10;JtOQAqqKKBKki9R/c87n75zv2DPnr+5qQW65sZWS8yg+GUaES6ayShbz6Ouv1p+cRsQ6KjMqlOTz&#10;6J7b6NXFxx+dN3rGR6pUIuOGwIi0s0bPo9I5PRsMLCt5Te2J0lxiMlempg5dUwwyQxtYr8VgNBxO&#10;Bo0ymTaKcWsxumono86ieYpBlecV4yvFtjWXrrVquKAOW7JlpW10EdDmOWfuTZ5b7oiYR9ipC79w&#10;gvbG/w4uzumsMFSXFesg0KdAONhTTSsJp72pFXWUbE31yFRdMaOsyt0JU/Wg3UhgBLuIhwfcXBq1&#10;1WEvxawpdE86AnXA+rPNsi9urw2pMmRCEhFJa0T815+//fD9dwQDYKfRxQyLLo2+0demGyjant/w&#10;XW5q/x9bIXeB1/ueV37nCMPgKB2mw2kaEYa5cXqWxB3xrER0Hj3Gyk//+sHBg1seYnxlHZANPNYe&#10;WqORn/aBNPv3SLspqeYhFtbzsSMNm+pI++GnD7/8SDrOwpqeMDuz4O6ZbKWTQNbenrWx7pKrmvjG&#10;PDJI8pB79Lbjgc52S7xPq0SVrSshQscUm6Uw5JZCEMnrxXI5Cc+Kbf25ytrhyRB/rTIw7CPUrt4N&#10;A4ptzYDzA/tCkgYxjkO0KcpDDlki8LVGillZRISKAnWHORP8SuWRBRV6zCtqy9ZbQO1BwIOQHnof&#10;at9RW8fNTZk1ZCO25ksK69MJyktEsgryjsepR4uuRcqNxqH5DqkYY03otDA2JiJGubeVK0OAfep6&#10;8x5LT9NGUPauZVjokrb4gp0OX7c6YO2Bhd4eZmTnLg98a6OyeyQRnAfRWM3WFZxeUeuuqUENAnZU&#10;afcGP7lQIFV1rYiUyrz/o3G/HlmO2Yg0qGlg/JstNTwi4jOJ/D+LkwRmXegk6XSEjtmf2ezPyG29&#10;VMiSGCRqFpp+vRO7Zm5U/RbFfOG9YopKBt9tbLvO0rW1FscB44tFWIbCp6m7kjeaeeOebqkWW6fy&#10;qlPxjh1Q2KnY16GXkPPkQM6pj7B3Dck/Vc7xMJki/UNO/0kF/Ac1vUSpTVaB1X1NJyHrA6Z9TfdS&#10;P2oamX7UNPkPanp6oOnJMzQ9is/8BeZf0nSyPo1fHzV9PKd3J/j//pzGO+rvrt3TZ2h6PBqfpt09&#10;9+XP6fX0bJI8vnv3RxBuvXt379Pd8X08p4/ntL9rv+g5HV6s8QEivNJ0H0v8F479frirP3wgu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QYA&#10;AFtDb250ZW50X1R5cGVzXS54bWxQSwECFAAKAAAAAACHTuJAAAAAAAAAAAAAAAAABgAAAAAAAAAA&#10;ABAAAAAfBQAAX3JlbHMvUEsBAhQAFAAAAAgAh07iQIoUZjzRAAAAlAEAAAsAAAAAAAAAAQAgAAAA&#10;QwUAAF9yZWxzLy5yZWxzUEsBAhQACgAAAAAAh07iQAAAAAAAAAAAAAAAAAQAAAAAAAAAAAAQAAAA&#10;AAAAAGRycy9QSwECFAAUAAAACACHTuJAhrwQFdsAAAALAQAADwAAAAAAAAABACAAAAAiAAAAZHJz&#10;L2Rvd25yZXYueG1sUEsBAhQAFAAAAAgAh07iQKoaW0PJAwAAaBIAAA4AAAAAAAAAAQAgAAAAKgEA&#10;AGRycy9lMm9Eb2MueG1sUEsFBgAAAAAGAAYAWQEAAGUHAAAAAA==&#10;">
                <o:lock v:ext="edit" aspectratio="f"/>
                <v:rect id="矩形 4" o:spid="_x0000_s1026" o:spt="1" style="position:absolute;left:0;top:0;height:35560;width:2505075;v-text-anchor:middle;" fillcolor="#93CDDD" filled="t" stroked="f" coordsize="21600,21600" o:gfxdata="UEsDBAoAAAAAAIdO4kAAAAAAAAAAAAAAAAAEAAAAZHJzL1BLAwQUAAAACACHTuJAt3PftbwAAADb&#10;AAAADwAAAGRycy9kb3ducmV2LnhtbEVPTWuDQBC9F/Iflgn01qwJrQnGNYdCS3qy0RDIbXAnKnFn&#10;xd2q/ffdQqG3ebzPSQ+z6cRIg2stK1ivIhDEldUt1wrO5dvTDoTzyBo7y6TgmxwcssVDiom2E59o&#10;LHwtQgi7BBU03veJlK5qyKBb2Z44cDc7GPQBDrXUA04h3HRyE0WxNNhyaGiwp9eGqnvxZRS459P1&#10;kmP5MeXb+Xj5nDHevMdKPS7X0R6Ep9n/i//cRx3mv8DvL+EA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37W8AAAA&#10;2wAAAA8AAAAAAAAAAQAgAAAAIgAAAGRycy9kb3ducmV2LnhtbFBLAQIUABQAAAAIAIdO4kAzLwWe&#10;OwAAADkAAAAQAAAAAAAAAAEAIAAAAAsBAABkcnMvc2hhcGV4bWwueG1sUEsFBgAAAAAGAAYAWwEA&#10;ALUDAAAAAA==&#10;">
                  <v:fill on="t" focussize="0,0"/>
                  <v:stroke on="f" weight="0.25pt"/>
                  <v:imagedata o:title=""/>
                  <o:lock v:ext="edit" aspectratio="f"/>
                  <v:shadow on="t" type="perspective" color="#000000" opacity="13107f" offset="0pt,0pt" origin="32768f,32768f" matrix="65536f,27758f,0f,15073f"/>
                </v:rect>
                <v:rect id="矩形 5" o:spid="_x0000_s1026" o:spt="1" style="position:absolute;left:0;top:104775;height:35560;width:2505075;v-text-anchor:middle;" fillcolor="#E6B9B8" filled="t" stroked="f" coordsize="21600,21600" o:gfxdata="UEsDBAoAAAAAAIdO4kAAAAAAAAAAAAAAAAAEAAAAZHJzL1BLAwQUAAAACACHTuJAgX8ukLkAAADb&#10;AAAADwAAAGRycy9kb3ducmV2LnhtbEVPO2vDMBDeC/kP4gLdail1CcGJksGkkCWD3Xo/rItlYp0c&#10;S3n9+6pQ6HYf3/M2u4cbxI2m0HvWsMgUCOLWm547Dd9fn28rECEiGxw8k4YnBdhtZy8bLIy/c0W3&#10;OnYihXAoUIONcSykDK0lhyHzI3HiTn5yGBOcOmkmvKdwN8h3pZbSYc+pweJIpaX2XF+dhv3HMX9W&#10;eVPay0gNsqqHVpVav84Xag0i0iP+i//cB5PmL+H3l3SA3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LpC5AAAA2wAA&#10;AA8AAAAAAAAAAQAgAAAAIgAAAGRycy9kb3ducmV2LnhtbFBLAQIUABQAAAAIAIdO4kAzLwWeOwAA&#10;ADkAAAAQAAAAAAAAAAEAIAAAAAgBAABkcnMvc2hhcGV4bWwueG1sUEsFBgAAAAAGAAYAWwEAALID&#10;AAAAAA==&#10;">
                  <v:fill on="t" focussize="0,0"/>
                  <v:stroke on="f" weight="0.25pt"/>
                  <v:imagedata o:title=""/>
                  <o:lock v:ext="edit" aspectratio="f"/>
                  <v:shadow on="t" type="perspective" color="#000000" opacity="13107f" offset="0pt,0pt" origin="32768f,32768f" matrix="65536f,27758f,0f,15073f"/>
                </v:rect>
                <v:rect id="矩形 6" o:spid="_x0000_s1026" o:spt="1" style="position:absolute;left:0;top:219075;height:35560;width:2505075;v-text-anchor:middle;" fillcolor="#B9CDE5" filled="t" stroked="f" coordsize="21600,21600" o:gfxdata="UEsDBAoAAAAAAIdO4kAAAAAAAAAAAAAAAAAEAAAAZHJzL1BLAwQUAAAACACHTuJAX9jID7sAAADb&#10;AAAADwAAAGRycy9kb3ducmV2LnhtbEVPTWsCMRC9F/wPYYReiibroS2rUUQoSBcEtd6HzbhZ3UyW&#10;TVatv94UhN7m8T5ntri5RlyoC7VnDdlYgSAuvam50vCz/xp9gggR2WDjmTT8UoDFfPAyw9z4K2/p&#10;souVSCEcctRgY2xzKUNpyWEY+5Y4cUffOYwJdpU0HV5TuGvkRKl36bDm1GCxpZWl8rzrnYbmlB02&#10;935vzaS/L7/9ungrVKH16zBTUxCRbvFf/HSvTZr/AX+/p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9jID7sAAADb&#10;AAAADwAAAAAAAAABACAAAAAiAAAAZHJzL2Rvd25yZXYueG1sUEsBAhQAFAAAAAgAh07iQDMvBZ47&#10;AAAAOQAAABAAAAAAAAAAAQAgAAAACgEAAGRycy9zaGFwZXhtbC54bWxQSwUGAAAAAAYABgBbAQAA&#10;tAMAAAAA&#10;">
                  <v:fill on="t" focussize="0,0"/>
                  <v:stroke on="f" weight="0.25pt"/>
                  <v:imagedata o:title=""/>
                  <o:lock v:ext="edit" aspectratio="f"/>
                  <v:shadow on="t" type="perspective" color="#000000" opacity="13107f" offset="0pt,0pt" origin="32768f,32768f" matrix="65536f,27758f,0f,15073f"/>
                </v:rect>
                <v:rect id="矩形 7" o:spid="_x0000_s1026" o:spt="1" style="position:absolute;left:0;top:323850;height:35560;width:2505075;v-text-anchor:middle;" fillcolor="#FDEADA" filled="t" stroked="f" coordsize="21600,21600" o:gfxdata="UEsDBAoAAAAAAIdO4kAAAAAAAAAAAAAAAAAEAAAAZHJzL1BLAwQUAAAACACHTuJAPDug2r0AAADb&#10;AAAADwAAAGRycy9kb3ducmV2LnhtbEWPQW/CMAyF75P2HyJP4jYSOEyjI3BATAMOTMB+gNd4baFx&#10;qiSD9t/jw6TdbL3n9z7Pl71v1ZViagJbmIwNKOIyuIYrC1+n9+dXUCkjO2wDk4WBEiwXjw9zLFy4&#10;8YGux1wpCeFUoIU6567QOpU1eUzj0BGL9hOixyxrrLSLeJNw3+qpMS/aY8PSUGNHq5rKy/HXW/Dr&#10;/U7PvquP3sTP4Xw5b4d42lo7epqYN1CZ+vxv/rveOMEXWPlFBt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O6DavQAA&#10;ANsAAAAPAAAAAAAAAAEAIAAAACIAAABkcnMvZG93bnJldi54bWxQSwECFAAUAAAACACHTuJAMy8F&#10;njsAAAA5AAAAEAAAAAAAAAABACAAAAAMAQAAZHJzL3NoYXBleG1sLnhtbFBLBQYAAAAABgAGAFsB&#10;AAC2AwAAAAA=&#10;">
                  <v:fill on="t" focussize="0,0"/>
                  <v:stroke on="f" weight="0.25pt"/>
                  <v:imagedata o:title=""/>
                  <o:lock v:ext="edit" aspectratio="f"/>
                  <v:shadow on="t" type="perspective" color="#000000" opacity="13107f" offset="0pt,0pt" origin="32768f,32768f" matrix="65536f,27758f,0f,15073f"/>
                </v:rect>
              </v:group>
            </w:pict>
          </mc:Fallback>
        </mc:AlternateContent>
      </w:r>
    </w:p>
    <w:p w14:paraId="6E2216A1">
      <w:pPr>
        <w:tabs>
          <w:tab w:val="left" w:pos="540"/>
        </w:tabs>
        <w:spacing w:after="312" w:afterLines="100"/>
        <w:jc w:val="center"/>
        <w:rPr>
          <w:rFonts w:ascii="Times New Roman" w:hAnsi="Times New Roman"/>
          <w:b/>
          <w:sz w:val="36"/>
          <w:szCs w:val="36"/>
          <w:lang w:val="zh-CN"/>
        </w:rPr>
      </w:pPr>
    </w:p>
    <w:p w14:paraId="2CCB0B53">
      <w:pPr>
        <w:rPr>
          <w:rFonts w:ascii="仿宋_GB2312" w:hAnsi="仿宋_GB2312" w:eastAsia="仿宋_GB2312" w:cs="仿宋_GB2312"/>
          <w:b/>
          <w:bCs/>
          <w:sz w:val="44"/>
          <w:szCs w:val="44"/>
        </w:rPr>
      </w:pPr>
    </w:p>
    <w:p w14:paraId="047E2F85">
      <w:pPr>
        <w:spacing w:line="580" w:lineRule="exact"/>
        <w:rPr>
          <w:rFonts w:ascii="宋体" w:hAnsi="宋体" w:cs="宋体"/>
          <w:b/>
          <w:bCs/>
          <w:sz w:val="36"/>
          <w:szCs w:val="36"/>
        </w:rPr>
        <w:sectPr>
          <w:headerReference r:id="rId5" w:type="default"/>
          <w:footerReference r:id="rId6" w:type="default"/>
          <w:pgSz w:w="11906" w:h="16838"/>
          <w:pgMar w:top="1814" w:right="1531" w:bottom="1758" w:left="1531" w:header="851" w:footer="992" w:gutter="0"/>
          <w:cols w:space="425" w:num="1"/>
          <w:docGrid w:type="lines" w:linePitch="312" w:charSpace="0"/>
        </w:sectPr>
      </w:pPr>
    </w:p>
    <w:p w14:paraId="77F1B5EA">
      <w:pPr>
        <w:spacing w:line="580" w:lineRule="exact"/>
        <w:rPr>
          <w:rFonts w:ascii="宋体" w:hAnsi="宋体" w:cs="宋体"/>
          <w:b/>
          <w:bCs/>
          <w:sz w:val="36"/>
          <w:szCs w:val="36"/>
        </w:rPr>
      </w:pPr>
    </w:p>
    <w:p w14:paraId="0EDCBF7B">
      <w:pPr>
        <w:spacing w:line="580" w:lineRule="exact"/>
        <w:jc w:val="center"/>
        <w:rPr>
          <w:rFonts w:ascii="Arial Unicode MS" w:hAnsi="宋体" w:eastAsia="Arial Unicode MS" w:cs="宋体"/>
          <w:b/>
          <w:bCs/>
          <w:sz w:val="44"/>
          <w:szCs w:val="44"/>
        </w:rPr>
      </w:pPr>
      <w:r>
        <w:rPr>
          <w:rFonts w:hint="eastAsia" w:ascii="Arial Unicode MS" w:hAnsi="宋体" w:eastAsia="Arial Unicode MS" w:cs="宋体"/>
          <w:b/>
          <w:bCs/>
          <w:sz w:val="44"/>
          <w:szCs w:val="44"/>
        </w:rPr>
        <w:t>潢川职业中等专业学校电子商务专业</w:t>
      </w:r>
    </w:p>
    <w:p w14:paraId="45AA93B2">
      <w:pPr>
        <w:spacing w:line="580" w:lineRule="exact"/>
        <w:jc w:val="center"/>
        <w:rPr>
          <w:rFonts w:ascii="Arial Unicode MS" w:hAnsi="宋体" w:eastAsia="Arial Unicode MS" w:cs="宋体"/>
          <w:b/>
          <w:bCs/>
          <w:sz w:val="44"/>
          <w:szCs w:val="44"/>
        </w:rPr>
      </w:pPr>
      <w:r>
        <w:rPr>
          <w:rFonts w:hint="eastAsia" w:ascii="Arial Unicode MS" w:hAnsi="宋体" w:eastAsia="Arial Unicode MS" w:cs="宋体"/>
          <w:b/>
          <w:bCs/>
          <w:sz w:val="44"/>
          <w:szCs w:val="44"/>
        </w:rPr>
        <w:t>人才培养方案</w:t>
      </w:r>
    </w:p>
    <w:p w14:paraId="3BF0EE7A">
      <w:pPr>
        <w:spacing w:line="580" w:lineRule="exact"/>
        <w:rPr>
          <w:rFonts w:ascii="黑体" w:hAnsi="黑体" w:eastAsia="黑体" w:cs="宋体"/>
          <w:sz w:val="32"/>
          <w:szCs w:val="32"/>
        </w:rPr>
      </w:pPr>
      <w:r>
        <w:rPr>
          <w:rFonts w:hint="eastAsia" w:ascii="黑体" w:hAnsi="黑体" w:eastAsia="黑体" w:cs="宋体"/>
          <w:sz w:val="32"/>
          <w:szCs w:val="32"/>
        </w:rPr>
        <w:t>一、专业名称(专业代码)</w:t>
      </w:r>
    </w:p>
    <w:p w14:paraId="24F99DDB">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电子商务（</w:t>
      </w:r>
      <w:r>
        <w:rPr>
          <w:rFonts w:ascii="仿宋" w:hAnsi="仿宋" w:eastAsia="仿宋" w:cs="宋体"/>
          <w:sz w:val="32"/>
          <w:szCs w:val="32"/>
        </w:rPr>
        <w:t>730701</w:t>
      </w:r>
      <w:r>
        <w:rPr>
          <w:rFonts w:hint="eastAsia" w:ascii="仿宋" w:hAnsi="仿宋" w:eastAsia="仿宋" w:cs="宋体"/>
          <w:sz w:val="32"/>
          <w:szCs w:val="32"/>
        </w:rPr>
        <w:t>）</w:t>
      </w:r>
    </w:p>
    <w:p w14:paraId="1729A4BE">
      <w:pPr>
        <w:spacing w:line="580" w:lineRule="exact"/>
        <w:rPr>
          <w:rFonts w:ascii="黑体" w:hAnsi="黑体" w:eastAsia="黑体" w:cs="宋体"/>
          <w:sz w:val="32"/>
          <w:szCs w:val="32"/>
        </w:rPr>
      </w:pPr>
      <w:r>
        <w:rPr>
          <w:rFonts w:hint="eastAsia" w:ascii="黑体" w:hAnsi="黑体" w:eastAsia="黑体" w:cs="宋体"/>
          <w:sz w:val="32"/>
          <w:szCs w:val="32"/>
        </w:rPr>
        <w:t>二、入学要求</w:t>
      </w:r>
    </w:p>
    <w:p w14:paraId="33A1B9C2">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初中毕业生或具有同等学历者。</w:t>
      </w:r>
    </w:p>
    <w:p w14:paraId="5E600BCF">
      <w:pPr>
        <w:spacing w:line="580" w:lineRule="exact"/>
        <w:rPr>
          <w:rFonts w:ascii="黑体" w:hAnsi="黑体" w:eastAsia="黑体" w:cs="宋体"/>
          <w:sz w:val="32"/>
          <w:szCs w:val="32"/>
        </w:rPr>
      </w:pPr>
      <w:r>
        <w:rPr>
          <w:rFonts w:hint="eastAsia" w:ascii="黑体" w:hAnsi="黑体" w:eastAsia="黑体" w:cs="宋体"/>
          <w:sz w:val="32"/>
          <w:szCs w:val="32"/>
        </w:rPr>
        <w:t>三、</w:t>
      </w:r>
      <w:commentRangeStart w:id="0"/>
      <w:r>
        <w:rPr>
          <w:rFonts w:hint="eastAsia" w:ascii="黑体" w:hAnsi="黑体" w:eastAsia="黑体" w:cs="宋体"/>
          <w:sz w:val="32"/>
          <w:szCs w:val="32"/>
        </w:rPr>
        <w:t>基本学制</w:t>
      </w:r>
      <w:commentRangeEnd w:id="0"/>
      <w:r>
        <w:rPr>
          <w:rStyle w:val="16"/>
        </w:rPr>
        <w:commentReference w:id="0"/>
      </w:r>
    </w:p>
    <w:p w14:paraId="25B1F737">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学制3年。</w:t>
      </w:r>
    </w:p>
    <w:p w14:paraId="3765CBDA">
      <w:pPr>
        <w:spacing w:line="580" w:lineRule="exact"/>
        <w:rPr>
          <w:rFonts w:ascii="黑体" w:hAnsi="黑体" w:eastAsia="黑体" w:cs="宋体"/>
          <w:sz w:val="32"/>
          <w:szCs w:val="32"/>
        </w:rPr>
      </w:pPr>
      <w:r>
        <w:rPr>
          <w:rFonts w:hint="eastAsia" w:ascii="黑体" w:hAnsi="黑体" w:eastAsia="黑体" w:cs="宋体"/>
          <w:sz w:val="32"/>
          <w:szCs w:val="32"/>
        </w:rPr>
        <w:t>四、培养目标</w:t>
      </w:r>
    </w:p>
    <w:p w14:paraId="574A3FFD">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互联网和相关服务、批发业、零售业的电子商务师、互联网营销师、市场营销专业人员、采购员、营销员等职业，能够从事店铺运营辅助、新媒体运营辅助、网络推广、新媒体营销执行、直播销售、直播辅助、视觉设计、</w:t>
      </w:r>
      <w:r>
        <w:rPr>
          <w:rFonts w:hint="eastAsia" w:ascii="仿宋" w:hAnsi="仿宋" w:eastAsia="仿宋" w:cs="宋体"/>
          <w:sz w:val="32"/>
          <w:szCs w:val="32"/>
          <w:lang w:val="en-US" w:eastAsia="zh-CN"/>
        </w:rPr>
        <w:t>工艺美工，</w:t>
      </w:r>
      <w:r>
        <w:rPr>
          <w:rFonts w:hint="eastAsia" w:ascii="仿宋" w:hAnsi="仿宋" w:eastAsia="仿宋" w:cs="宋体"/>
          <w:sz w:val="32"/>
          <w:szCs w:val="32"/>
        </w:rPr>
        <w:t>客户服务等工作的技能人才。</w:t>
      </w:r>
    </w:p>
    <w:p w14:paraId="5685A5ED">
      <w:pPr>
        <w:spacing w:line="580" w:lineRule="exact"/>
        <w:ind w:firstLine="643" w:firstLineChars="200"/>
        <w:rPr>
          <w:rFonts w:ascii="仿宋" w:hAnsi="仿宋" w:eastAsia="仿宋" w:cs="宋体"/>
          <w:b/>
          <w:bCs/>
          <w:sz w:val="32"/>
          <w:szCs w:val="32"/>
        </w:rPr>
      </w:pPr>
    </w:p>
    <w:p w14:paraId="603B46D8">
      <w:pPr>
        <w:spacing w:line="580" w:lineRule="exact"/>
        <w:rPr>
          <w:rFonts w:ascii="黑体" w:hAnsi="黑体" w:eastAsia="黑体" w:cs="宋体"/>
          <w:sz w:val="32"/>
          <w:szCs w:val="32"/>
        </w:rPr>
      </w:pPr>
      <w:r>
        <w:rPr>
          <w:rFonts w:hint="eastAsia" w:ascii="黑体" w:hAnsi="黑体" w:eastAsia="黑体" w:cs="宋体"/>
          <w:sz w:val="32"/>
          <w:szCs w:val="32"/>
        </w:rPr>
        <w:t>五、</w:t>
      </w:r>
      <w:commentRangeStart w:id="1"/>
      <w:r>
        <w:rPr>
          <w:rFonts w:hint="eastAsia" w:ascii="黑体" w:hAnsi="黑体" w:eastAsia="黑体" w:cs="宋体"/>
          <w:sz w:val="32"/>
          <w:szCs w:val="32"/>
        </w:rPr>
        <w:t>职业范围</w:t>
      </w:r>
      <w:commentRangeEnd w:id="1"/>
      <w:r>
        <w:rPr>
          <w:rStyle w:val="16"/>
        </w:rPr>
        <w:commentReference w:id="1"/>
      </w:r>
    </w:p>
    <w:tbl>
      <w:tblPr>
        <w:tblStyle w:val="13"/>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718"/>
        <w:gridCol w:w="2673"/>
        <w:gridCol w:w="2146"/>
      </w:tblGrid>
      <w:tr w14:paraId="0E38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43" w:type="dxa"/>
            <w:vAlign w:val="center"/>
          </w:tcPr>
          <w:p w14:paraId="5D19ACD3">
            <w:pPr>
              <w:spacing w:line="580" w:lineRule="exact"/>
              <w:jc w:val="center"/>
              <w:rPr>
                <w:rFonts w:ascii="宋体" w:hAnsi="宋体" w:cs="宋体"/>
                <w:b/>
                <w:bCs/>
                <w:sz w:val="28"/>
                <w:szCs w:val="28"/>
              </w:rPr>
            </w:pPr>
            <w:r>
              <w:rPr>
                <w:rFonts w:hint="eastAsia" w:ascii="宋体" w:hAnsi="宋体" w:cs="宋体"/>
                <w:b/>
                <w:bCs/>
                <w:sz w:val="28"/>
                <w:szCs w:val="28"/>
              </w:rPr>
              <w:t>序号</w:t>
            </w:r>
          </w:p>
        </w:tc>
        <w:tc>
          <w:tcPr>
            <w:tcW w:w="2718" w:type="dxa"/>
            <w:vAlign w:val="center"/>
          </w:tcPr>
          <w:p w14:paraId="3D080B1F">
            <w:pPr>
              <w:spacing w:line="580" w:lineRule="exact"/>
              <w:jc w:val="center"/>
              <w:rPr>
                <w:rFonts w:ascii="宋体" w:hAnsi="宋体" w:cs="宋体"/>
                <w:b/>
                <w:bCs/>
                <w:sz w:val="28"/>
                <w:szCs w:val="28"/>
              </w:rPr>
            </w:pPr>
            <w:r>
              <w:rPr>
                <w:rFonts w:hint="eastAsia" w:ascii="宋体" w:hAnsi="宋体" w:cs="宋体"/>
                <w:b/>
                <w:bCs/>
                <w:sz w:val="28"/>
                <w:szCs w:val="28"/>
              </w:rPr>
              <w:t>对应岗位</w:t>
            </w:r>
          </w:p>
        </w:tc>
        <w:tc>
          <w:tcPr>
            <w:tcW w:w="2673" w:type="dxa"/>
            <w:vAlign w:val="center"/>
          </w:tcPr>
          <w:p w14:paraId="789F7063">
            <w:pPr>
              <w:spacing w:line="580" w:lineRule="exact"/>
              <w:jc w:val="center"/>
              <w:rPr>
                <w:rFonts w:ascii="宋体" w:hAnsi="宋体" w:cs="宋体"/>
                <w:b/>
                <w:bCs/>
                <w:sz w:val="28"/>
                <w:szCs w:val="28"/>
              </w:rPr>
            </w:pPr>
            <w:r>
              <w:rPr>
                <w:rFonts w:hint="eastAsia" w:ascii="宋体" w:hAnsi="宋体" w:cs="宋体"/>
                <w:b/>
                <w:bCs/>
                <w:sz w:val="28"/>
                <w:szCs w:val="28"/>
              </w:rPr>
              <w:t>职业资格证书举例</w:t>
            </w:r>
          </w:p>
        </w:tc>
        <w:tc>
          <w:tcPr>
            <w:tcW w:w="2146" w:type="dxa"/>
            <w:vAlign w:val="center"/>
          </w:tcPr>
          <w:p w14:paraId="17A774C9">
            <w:pPr>
              <w:spacing w:line="580" w:lineRule="exact"/>
              <w:jc w:val="center"/>
              <w:rPr>
                <w:rFonts w:ascii="宋体" w:hAnsi="宋体" w:cs="宋体"/>
                <w:b/>
                <w:bCs/>
                <w:sz w:val="28"/>
                <w:szCs w:val="28"/>
              </w:rPr>
            </w:pPr>
            <w:r>
              <w:rPr>
                <w:rFonts w:hint="eastAsia" w:ascii="宋体" w:hAnsi="宋体" w:cs="宋体"/>
                <w:b/>
                <w:bCs/>
                <w:sz w:val="28"/>
                <w:szCs w:val="28"/>
              </w:rPr>
              <w:t>专业（技能）方向</w:t>
            </w:r>
          </w:p>
        </w:tc>
      </w:tr>
      <w:tr w14:paraId="4B91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3" w:type="dxa"/>
            <w:vAlign w:val="center"/>
          </w:tcPr>
          <w:p w14:paraId="17B28CE0">
            <w:pPr>
              <w:spacing w:line="580" w:lineRule="exact"/>
              <w:jc w:val="center"/>
              <w:rPr>
                <w:rFonts w:ascii="宋体" w:hAnsi="宋体" w:cs="宋体"/>
                <w:sz w:val="28"/>
                <w:szCs w:val="28"/>
              </w:rPr>
            </w:pPr>
            <w:r>
              <w:rPr>
                <w:rFonts w:hint="eastAsia" w:ascii="宋体" w:hAnsi="宋体" w:cs="宋体"/>
                <w:sz w:val="28"/>
                <w:szCs w:val="28"/>
              </w:rPr>
              <w:t>1</w:t>
            </w:r>
          </w:p>
        </w:tc>
        <w:tc>
          <w:tcPr>
            <w:tcW w:w="2718" w:type="dxa"/>
            <w:vAlign w:val="center"/>
          </w:tcPr>
          <w:p w14:paraId="37D32D4A">
            <w:pPr>
              <w:spacing w:line="580" w:lineRule="exact"/>
              <w:ind w:firstLine="425"/>
              <w:jc w:val="center"/>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 xml:space="preserve">电子商务师 </w:t>
            </w:r>
          </w:p>
          <w:p w14:paraId="3B7D4766">
            <w:pPr>
              <w:spacing w:line="580" w:lineRule="exact"/>
              <w:ind w:firstLine="425"/>
              <w:jc w:val="center"/>
              <w:rPr>
                <w:rFonts w:asciiTheme="minorEastAsia" w:hAnsiTheme="minorEastAsia"/>
                <w:color w:val="333333"/>
                <w:sz w:val="28"/>
                <w:szCs w:val="28"/>
                <w:shd w:val="clear" w:color="auto" w:fill="FFFFFF"/>
              </w:rPr>
            </w:pPr>
          </w:p>
        </w:tc>
        <w:tc>
          <w:tcPr>
            <w:tcW w:w="2673" w:type="dxa"/>
            <w:vMerge w:val="restart"/>
            <w:vAlign w:val="center"/>
          </w:tcPr>
          <w:p w14:paraId="5028F3E3">
            <w:pPr>
              <w:spacing w:line="580" w:lineRule="exact"/>
              <w:ind w:firstLine="425"/>
              <w:jc w:val="center"/>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 xml:space="preserve">电子商务数据分析、网店运营推广、跨境电商 </w:t>
            </w:r>
            <w:r>
              <w:rPr>
                <w:rFonts w:asciiTheme="minorEastAsia" w:hAnsiTheme="minorEastAsia"/>
                <w:color w:val="333333"/>
                <w:sz w:val="28"/>
                <w:szCs w:val="28"/>
                <w:shd w:val="clear" w:color="auto" w:fill="FFFFFF"/>
              </w:rPr>
              <w:t xml:space="preserve">B2B </w:t>
            </w:r>
            <w:r>
              <w:rPr>
                <w:rFonts w:hint="eastAsia" w:asciiTheme="minorEastAsia" w:hAnsiTheme="minorEastAsia"/>
                <w:color w:val="333333"/>
                <w:sz w:val="28"/>
                <w:szCs w:val="28"/>
                <w:shd w:val="clear" w:color="auto" w:fill="FFFFFF"/>
              </w:rPr>
              <w:t xml:space="preserve">数据运 </w:t>
            </w:r>
          </w:p>
          <w:p w14:paraId="4E213184">
            <w:pPr>
              <w:spacing w:line="580" w:lineRule="exact"/>
              <w:ind w:firstLine="425"/>
              <w:jc w:val="center"/>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营、直播电商、农产品电商运营、新媒体技术</w:t>
            </w:r>
          </w:p>
          <w:p w14:paraId="6A757DED">
            <w:pPr>
              <w:spacing w:line="580" w:lineRule="exact"/>
              <w:ind w:firstLine="425"/>
              <w:jc w:val="center"/>
              <w:rPr>
                <w:rFonts w:ascii="宋体" w:hAnsi="宋体" w:cs="宋体"/>
                <w:sz w:val="28"/>
                <w:szCs w:val="28"/>
              </w:rPr>
            </w:pPr>
          </w:p>
        </w:tc>
        <w:tc>
          <w:tcPr>
            <w:tcW w:w="2146" w:type="dxa"/>
            <w:vMerge w:val="restart"/>
            <w:vAlign w:val="center"/>
          </w:tcPr>
          <w:p w14:paraId="386CD94B">
            <w:pPr>
              <w:spacing w:line="580" w:lineRule="exact"/>
              <w:ind w:firstLine="425"/>
              <w:jc w:val="center"/>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 xml:space="preserve">店铺运营助理、新媒体运营助理、网络营销推广专员、新媒 </w:t>
            </w:r>
          </w:p>
          <w:p w14:paraId="42D8F72D">
            <w:pPr>
              <w:spacing w:line="580" w:lineRule="exact"/>
              <w:ind w:firstLine="425"/>
              <w:jc w:val="center"/>
            </w:pPr>
            <w:r>
              <w:rPr>
                <w:rFonts w:hint="eastAsia" w:asciiTheme="minorEastAsia" w:hAnsiTheme="minorEastAsia"/>
                <w:color w:val="333333"/>
                <w:sz w:val="28"/>
                <w:szCs w:val="28"/>
                <w:shd w:val="clear" w:color="auto" w:fill="FFFFFF"/>
              </w:rPr>
              <w:t>体营销专员、直播销售员、视觉设计、客服专员</w:t>
            </w:r>
          </w:p>
          <w:p w14:paraId="188F4687">
            <w:pPr>
              <w:spacing w:line="580" w:lineRule="exact"/>
              <w:jc w:val="center"/>
              <w:rPr>
                <w:rFonts w:ascii="宋体" w:hAnsi="宋体" w:cs="宋体"/>
                <w:sz w:val="28"/>
                <w:szCs w:val="28"/>
              </w:rPr>
            </w:pPr>
          </w:p>
        </w:tc>
      </w:tr>
      <w:tr w14:paraId="2F9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3" w:type="dxa"/>
            <w:vAlign w:val="center"/>
          </w:tcPr>
          <w:p w14:paraId="231B660B">
            <w:pPr>
              <w:spacing w:line="580" w:lineRule="exact"/>
              <w:jc w:val="center"/>
              <w:rPr>
                <w:rFonts w:ascii="宋体" w:hAnsi="宋体" w:cs="宋体"/>
                <w:sz w:val="28"/>
                <w:szCs w:val="28"/>
              </w:rPr>
            </w:pPr>
            <w:r>
              <w:rPr>
                <w:rFonts w:hint="eastAsia" w:ascii="宋体" w:hAnsi="宋体" w:cs="宋体"/>
                <w:sz w:val="28"/>
                <w:szCs w:val="28"/>
              </w:rPr>
              <w:t>2</w:t>
            </w:r>
          </w:p>
        </w:tc>
        <w:tc>
          <w:tcPr>
            <w:tcW w:w="2718" w:type="dxa"/>
            <w:vAlign w:val="center"/>
          </w:tcPr>
          <w:p w14:paraId="6D266945">
            <w:pPr>
              <w:spacing w:line="580" w:lineRule="exact"/>
              <w:ind w:firstLine="425"/>
              <w:jc w:val="center"/>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互联网营销师</w:t>
            </w:r>
          </w:p>
          <w:p w14:paraId="75A15B86">
            <w:pPr>
              <w:spacing w:line="580" w:lineRule="exact"/>
              <w:ind w:firstLine="425"/>
              <w:jc w:val="center"/>
              <w:rPr>
                <w:rFonts w:asciiTheme="minorEastAsia" w:hAnsiTheme="minorEastAsia"/>
                <w:color w:val="333333"/>
                <w:sz w:val="28"/>
                <w:szCs w:val="28"/>
                <w:shd w:val="clear" w:color="auto" w:fill="FFFFFF"/>
              </w:rPr>
            </w:pPr>
          </w:p>
        </w:tc>
        <w:tc>
          <w:tcPr>
            <w:tcW w:w="2673" w:type="dxa"/>
            <w:vMerge w:val="continue"/>
            <w:vAlign w:val="center"/>
          </w:tcPr>
          <w:p w14:paraId="4A410D67">
            <w:pPr>
              <w:spacing w:line="580" w:lineRule="exact"/>
              <w:ind w:firstLine="425"/>
              <w:jc w:val="center"/>
              <w:rPr>
                <w:rFonts w:ascii="宋体" w:hAnsi="宋体" w:cs="宋体"/>
                <w:sz w:val="28"/>
                <w:szCs w:val="28"/>
              </w:rPr>
            </w:pPr>
          </w:p>
        </w:tc>
        <w:tc>
          <w:tcPr>
            <w:tcW w:w="2146" w:type="dxa"/>
            <w:vMerge w:val="continue"/>
            <w:vAlign w:val="center"/>
          </w:tcPr>
          <w:p w14:paraId="3CAC0DA6">
            <w:pPr>
              <w:spacing w:line="580" w:lineRule="exact"/>
              <w:ind w:firstLine="425"/>
              <w:jc w:val="center"/>
              <w:rPr>
                <w:rFonts w:ascii="宋体" w:hAnsi="宋体" w:cs="宋体"/>
                <w:sz w:val="28"/>
                <w:szCs w:val="28"/>
              </w:rPr>
            </w:pPr>
          </w:p>
        </w:tc>
      </w:tr>
      <w:tr w14:paraId="2D0D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43" w:type="dxa"/>
            <w:vAlign w:val="center"/>
          </w:tcPr>
          <w:p w14:paraId="6999EC13">
            <w:pPr>
              <w:spacing w:line="580" w:lineRule="exact"/>
              <w:jc w:val="center"/>
              <w:rPr>
                <w:rFonts w:ascii="宋体" w:hAnsi="宋体" w:cs="宋体"/>
                <w:sz w:val="28"/>
                <w:szCs w:val="28"/>
              </w:rPr>
            </w:pPr>
            <w:r>
              <w:rPr>
                <w:rFonts w:hint="eastAsia" w:ascii="宋体" w:hAnsi="宋体" w:cs="宋体"/>
                <w:sz w:val="28"/>
                <w:szCs w:val="28"/>
              </w:rPr>
              <w:t>3</w:t>
            </w:r>
          </w:p>
        </w:tc>
        <w:tc>
          <w:tcPr>
            <w:tcW w:w="2718" w:type="dxa"/>
            <w:vAlign w:val="center"/>
          </w:tcPr>
          <w:p w14:paraId="510275B5">
            <w:pPr>
              <w:spacing w:line="580" w:lineRule="exact"/>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市场营销专业人员</w:t>
            </w:r>
          </w:p>
          <w:p w14:paraId="666A94AA">
            <w:pPr>
              <w:spacing w:line="580" w:lineRule="exact"/>
              <w:ind w:firstLine="425"/>
              <w:jc w:val="center"/>
              <w:rPr>
                <w:rFonts w:asciiTheme="minorEastAsia" w:hAnsiTheme="minorEastAsia"/>
                <w:color w:val="333333"/>
                <w:sz w:val="28"/>
                <w:szCs w:val="28"/>
                <w:shd w:val="clear" w:color="auto" w:fill="FFFFFF"/>
              </w:rPr>
            </w:pPr>
          </w:p>
        </w:tc>
        <w:tc>
          <w:tcPr>
            <w:tcW w:w="2673" w:type="dxa"/>
            <w:vMerge w:val="continue"/>
            <w:vAlign w:val="center"/>
          </w:tcPr>
          <w:p w14:paraId="21D63DE3">
            <w:pPr>
              <w:spacing w:line="580" w:lineRule="exact"/>
              <w:ind w:firstLine="425"/>
              <w:jc w:val="center"/>
              <w:rPr>
                <w:rFonts w:ascii="宋体" w:hAnsi="宋体" w:cs="宋体"/>
                <w:sz w:val="28"/>
                <w:szCs w:val="28"/>
              </w:rPr>
            </w:pPr>
          </w:p>
        </w:tc>
        <w:tc>
          <w:tcPr>
            <w:tcW w:w="2146" w:type="dxa"/>
            <w:vMerge w:val="continue"/>
            <w:vAlign w:val="center"/>
          </w:tcPr>
          <w:p w14:paraId="3310F82B">
            <w:pPr>
              <w:spacing w:line="580" w:lineRule="exact"/>
              <w:jc w:val="center"/>
              <w:rPr>
                <w:rFonts w:ascii="宋体" w:hAnsi="宋体" w:cs="宋体"/>
                <w:sz w:val="28"/>
                <w:szCs w:val="28"/>
              </w:rPr>
            </w:pPr>
          </w:p>
        </w:tc>
      </w:tr>
      <w:tr w14:paraId="3CD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3" w:type="dxa"/>
            <w:vAlign w:val="center"/>
          </w:tcPr>
          <w:p w14:paraId="763A5133">
            <w:pPr>
              <w:spacing w:line="580" w:lineRule="exact"/>
              <w:jc w:val="center"/>
              <w:rPr>
                <w:rFonts w:ascii="宋体" w:hAnsi="宋体" w:cs="宋体"/>
                <w:sz w:val="28"/>
                <w:szCs w:val="28"/>
              </w:rPr>
            </w:pPr>
            <w:r>
              <w:rPr>
                <w:rFonts w:hint="eastAsia" w:ascii="宋体" w:hAnsi="宋体" w:cs="宋体"/>
                <w:sz w:val="28"/>
                <w:szCs w:val="28"/>
              </w:rPr>
              <w:t>4</w:t>
            </w:r>
          </w:p>
        </w:tc>
        <w:tc>
          <w:tcPr>
            <w:tcW w:w="2718" w:type="dxa"/>
            <w:vAlign w:val="center"/>
          </w:tcPr>
          <w:p w14:paraId="364A072A">
            <w:pPr>
              <w:spacing w:line="580" w:lineRule="exact"/>
              <w:ind w:firstLine="425"/>
              <w:jc w:val="center"/>
              <w:rPr>
                <w:rFonts w:hint="default" w:asciiTheme="minorEastAsia" w:hAnsiTheme="minorEastAsia" w:eastAsiaTheme="minorEastAsia"/>
                <w:color w:val="333333"/>
                <w:sz w:val="28"/>
                <w:szCs w:val="28"/>
                <w:shd w:val="clear" w:color="auto" w:fill="FFFFFF"/>
                <w:lang w:val="en-US" w:eastAsia="zh-CN"/>
              </w:rPr>
            </w:pPr>
            <w:r>
              <w:rPr>
                <w:rFonts w:hint="eastAsia" w:asciiTheme="minorEastAsia" w:hAnsiTheme="minorEastAsia"/>
                <w:color w:val="333333"/>
                <w:sz w:val="28"/>
                <w:szCs w:val="28"/>
                <w:highlight w:val="yellow"/>
                <w:shd w:val="clear" w:color="auto" w:fill="FFFFFF"/>
                <w:lang w:val="en-US" w:eastAsia="zh-CN"/>
              </w:rPr>
              <w:t>企划人员</w:t>
            </w:r>
          </w:p>
          <w:p w14:paraId="5101B6FD">
            <w:pPr>
              <w:spacing w:line="580" w:lineRule="exact"/>
              <w:ind w:firstLine="425"/>
              <w:jc w:val="center"/>
              <w:rPr>
                <w:rFonts w:asciiTheme="minorEastAsia" w:hAnsiTheme="minorEastAsia"/>
                <w:color w:val="333333"/>
                <w:sz w:val="28"/>
                <w:szCs w:val="28"/>
                <w:shd w:val="clear" w:color="auto" w:fill="FFFFFF"/>
              </w:rPr>
            </w:pPr>
          </w:p>
        </w:tc>
        <w:tc>
          <w:tcPr>
            <w:tcW w:w="2673" w:type="dxa"/>
            <w:vMerge w:val="continue"/>
            <w:vAlign w:val="center"/>
          </w:tcPr>
          <w:p w14:paraId="49D5F4DB">
            <w:pPr>
              <w:spacing w:line="580" w:lineRule="exact"/>
              <w:ind w:firstLine="425"/>
              <w:jc w:val="center"/>
              <w:rPr>
                <w:rFonts w:ascii="宋体" w:hAnsi="宋体" w:cs="宋体"/>
                <w:sz w:val="28"/>
                <w:szCs w:val="28"/>
              </w:rPr>
            </w:pPr>
          </w:p>
        </w:tc>
        <w:tc>
          <w:tcPr>
            <w:tcW w:w="2146" w:type="dxa"/>
            <w:vMerge w:val="continue"/>
            <w:vAlign w:val="center"/>
          </w:tcPr>
          <w:p w14:paraId="301F5372">
            <w:pPr>
              <w:spacing w:line="580" w:lineRule="exact"/>
              <w:ind w:firstLine="425"/>
              <w:jc w:val="center"/>
              <w:rPr>
                <w:rFonts w:ascii="宋体" w:hAnsi="宋体" w:cs="宋体"/>
                <w:sz w:val="28"/>
                <w:szCs w:val="28"/>
              </w:rPr>
            </w:pPr>
          </w:p>
        </w:tc>
      </w:tr>
      <w:tr w14:paraId="5450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3" w:type="dxa"/>
            <w:vAlign w:val="center"/>
          </w:tcPr>
          <w:p w14:paraId="39FC880E">
            <w:pPr>
              <w:spacing w:line="580" w:lineRule="exact"/>
              <w:jc w:val="center"/>
              <w:rPr>
                <w:rFonts w:ascii="宋体" w:hAnsi="宋体" w:eastAsia="宋体" w:cs="宋体"/>
                <w:sz w:val="28"/>
                <w:szCs w:val="28"/>
              </w:rPr>
            </w:pPr>
            <w:r>
              <w:rPr>
                <w:rFonts w:hint="eastAsia" w:ascii="宋体" w:hAnsi="宋体" w:cs="宋体"/>
                <w:sz w:val="28"/>
                <w:szCs w:val="28"/>
              </w:rPr>
              <w:t>5</w:t>
            </w:r>
          </w:p>
        </w:tc>
        <w:tc>
          <w:tcPr>
            <w:tcW w:w="2718" w:type="dxa"/>
            <w:vAlign w:val="center"/>
          </w:tcPr>
          <w:p w14:paraId="27FC638B">
            <w:pPr>
              <w:spacing w:line="580" w:lineRule="exact"/>
              <w:ind w:firstLine="425"/>
              <w:jc w:val="center"/>
              <w:rPr>
                <w:rFonts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营销员</w:t>
            </w:r>
          </w:p>
          <w:p w14:paraId="188398E6">
            <w:pPr>
              <w:spacing w:line="580" w:lineRule="exact"/>
              <w:ind w:firstLine="425"/>
              <w:jc w:val="center"/>
              <w:rPr>
                <w:rFonts w:asciiTheme="minorEastAsia" w:hAnsiTheme="minorEastAsia"/>
                <w:color w:val="333333"/>
                <w:sz w:val="28"/>
                <w:szCs w:val="28"/>
                <w:shd w:val="clear" w:color="auto" w:fill="FFFFFF"/>
              </w:rPr>
            </w:pPr>
          </w:p>
        </w:tc>
        <w:tc>
          <w:tcPr>
            <w:tcW w:w="2673" w:type="dxa"/>
            <w:vMerge w:val="continue"/>
            <w:vAlign w:val="center"/>
          </w:tcPr>
          <w:p w14:paraId="0B8D7B63">
            <w:pPr>
              <w:spacing w:line="580" w:lineRule="exact"/>
              <w:ind w:firstLine="425"/>
              <w:jc w:val="center"/>
              <w:rPr>
                <w:rFonts w:ascii="宋体" w:hAnsi="宋体" w:cs="宋体"/>
                <w:sz w:val="28"/>
                <w:szCs w:val="28"/>
              </w:rPr>
            </w:pPr>
          </w:p>
        </w:tc>
        <w:tc>
          <w:tcPr>
            <w:tcW w:w="2146" w:type="dxa"/>
            <w:vMerge w:val="continue"/>
            <w:vAlign w:val="center"/>
          </w:tcPr>
          <w:p w14:paraId="4DC3318C">
            <w:pPr>
              <w:spacing w:line="580" w:lineRule="exact"/>
              <w:ind w:firstLine="425"/>
              <w:jc w:val="center"/>
              <w:rPr>
                <w:rFonts w:ascii="宋体" w:hAnsi="宋体" w:cs="宋体"/>
                <w:sz w:val="28"/>
                <w:szCs w:val="28"/>
              </w:rPr>
            </w:pPr>
          </w:p>
        </w:tc>
      </w:tr>
    </w:tbl>
    <w:p w14:paraId="34C83CA8">
      <w:pPr>
        <w:spacing w:line="580" w:lineRule="exact"/>
        <w:rPr>
          <w:rFonts w:ascii="黑体" w:hAnsi="黑体" w:eastAsia="黑体" w:cs="宋体"/>
          <w:sz w:val="32"/>
          <w:szCs w:val="32"/>
        </w:rPr>
      </w:pPr>
      <w:r>
        <w:rPr>
          <w:rFonts w:hint="eastAsia" w:ascii="黑体" w:hAnsi="黑体" w:eastAsia="黑体" w:cs="宋体"/>
          <w:sz w:val="32"/>
          <w:szCs w:val="32"/>
        </w:rPr>
        <w:t xml:space="preserve">六、培养规格 </w:t>
      </w:r>
    </w:p>
    <w:p w14:paraId="00CBCB28">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本专业学生应全面提升知识、能力、素质，筑牢科学文化知识和专业类通用技术技能基础，掌握并实际运用岗位（群）需要的专业技术技能，实现德智体美劳全面发展，总体上须达到以下要求： </w:t>
      </w:r>
    </w:p>
    <w:p w14:paraId="253D740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w:t>
      </w:r>
      <w:r>
        <w:rPr>
          <w:rFonts w:hint="eastAsia" w:ascii="仿宋" w:hAnsi="仿宋" w:eastAsia="仿宋" w:cs="宋体"/>
          <w:bCs/>
          <w:sz w:val="32"/>
          <w:szCs w:val="32"/>
        </w:rPr>
        <w:t xml:space="preserve">）坚定拥护中国共产党领导和中国特色社会主义制度，以习近平新时代中国特色社会主义思想为指导，践行社会主义核心价值观，具有坚定的理想信念、深厚的爱国情感和中华民族自豪感； </w:t>
      </w:r>
    </w:p>
    <w:p w14:paraId="4198263A">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2</w:t>
      </w:r>
      <w:r>
        <w:rPr>
          <w:rFonts w:hint="eastAsia" w:ascii="仿宋" w:hAnsi="仿宋" w:eastAsia="仿宋" w:cs="宋体"/>
          <w:bCs/>
          <w:sz w:val="32"/>
          <w:szCs w:val="32"/>
        </w:rPr>
        <w:t xml:space="preserve">）掌握与本专业对应职业活动相关的国家法律、行业规定，掌握互联网交易安全、质量管理等相关知识与技能，了解相关行业文化，具有爱岗敬业的职业精神，遵守职业道德准则和行为规范，具备社会责任感和担当精神； </w:t>
      </w:r>
    </w:p>
    <w:p w14:paraId="04FF5893">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3</w:t>
      </w:r>
      <w:r>
        <w:rPr>
          <w:rFonts w:hint="eastAsia" w:ascii="仿宋" w:hAnsi="仿宋" w:eastAsia="仿宋" w:cs="宋体"/>
          <w:bCs/>
          <w:sz w:val="32"/>
          <w:szCs w:val="32"/>
        </w:rPr>
        <w:t xml:space="preserve">）掌握支撑本专业学习和可持续发展必备的语文、历史、数学、外语（英语等）、信息技术等文化基础知识，具有良好的人文素养与科学素养，具备职业生涯规划能力； </w:t>
      </w:r>
    </w:p>
    <w:p w14:paraId="52F5C4EF">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4</w:t>
      </w:r>
      <w:r>
        <w:rPr>
          <w:rFonts w:hint="eastAsia" w:ascii="仿宋" w:hAnsi="仿宋" w:eastAsia="仿宋" w:cs="宋体"/>
          <w:bCs/>
          <w:sz w:val="32"/>
          <w:szCs w:val="32"/>
        </w:rPr>
        <w:t>）具有良好的语言表达能力、文字表达能力、沟通合作能力，具有较强的集体意识和团队合作意识，学习</w:t>
      </w:r>
      <w:r>
        <w:rPr>
          <w:rFonts w:ascii="仿宋" w:hAnsi="仿宋" w:eastAsia="仿宋" w:cs="宋体"/>
          <w:bCs/>
          <w:sz w:val="32"/>
          <w:szCs w:val="32"/>
        </w:rPr>
        <w:t xml:space="preserve">1 </w:t>
      </w:r>
      <w:r>
        <w:rPr>
          <w:rFonts w:hint="eastAsia" w:ascii="仿宋" w:hAnsi="仿宋" w:eastAsia="仿宋" w:cs="宋体"/>
          <w:bCs/>
          <w:sz w:val="32"/>
          <w:szCs w:val="32"/>
        </w:rPr>
        <w:t xml:space="preserve">门外语并结合本专业加以运用； </w:t>
      </w:r>
    </w:p>
    <w:p w14:paraId="3990F43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5</w:t>
      </w:r>
      <w:r>
        <w:rPr>
          <w:rFonts w:hint="eastAsia" w:ascii="仿宋" w:hAnsi="仿宋" w:eastAsia="仿宋" w:cs="宋体"/>
          <w:bCs/>
          <w:sz w:val="32"/>
          <w:szCs w:val="32"/>
        </w:rPr>
        <w:t xml:space="preserve">）掌握电子商务、营销基础、商品零售、传播内容制作、商务数据分析、商务礼仪与沟通等方面的专业基础理论知识； </w:t>
      </w:r>
    </w:p>
    <w:p w14:paraId="08F6CC30">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6</w:t>
      </w:r>
      <w:r>
        <w:rPr>
          <w:rFonts w:hint="eastAsia" w:ascii="仿宋" w:hAnsi="仿宋" w:eastAsia="仿宋" w:cs="宋体"/>
          <w:bCs/>
          <w:sz w:val="32"/>
          <w:szCs w:val="32"/>
        </w:rPr>
        <w:t xml:space="preserve">）掌握平台规则和常用工具的使用，能进行店铺开设、账号维护、商品编辑发布与优化、采集整理运营数据、活动执行、辅助运营； </w:t>
      </w:r>
    </w:p>
    <w:p w14:paraId="7F0402D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7</w:t>
      </w:r>
      <w:r>
        <w:rPr>
          <w:rFonts w:hint="eastAsia" w:ascii="仿宋" w:hAnsi="仿宋" w:eastAsia="仿宋" w:cs="宋体"/>
          <w:bCs/>
          <w:sz w:val="32"/>
          <w:szCs w:val="32"/>
        </w:rPr>
        <w:t xml:space="preserve">）具有平台站内外营销推广的能力，能进行营销内容制作与发布、社群营销、媒介营销辅助、媒体和工具推广、网络广告投放； </w:t>
      </w:r>
    </w:p>
    <w:p w14:paraId="57EE9F51">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8</w:t>
      </w:r>
      <w:r>
        <w:rPr>
          <w:rFonts w:hint="eastAsia" w:ascii="仿宋" w:hAnsi="仿宋" w:eastAsia="仿宋" w:cs="宋体"/>
          <w:bCs/>
          <w:sz w:val="32"/>
          <w:szCs w:val="32"/>
        </w:rPr>
        <w:t xml:space="preserve">）掌握直播常用工具的使用，能根据直播运营要求和销售目标，完成商品定位、直播创建、脚本编写、直播执行、流量维护、直播优化； </w:t>
      </w:r>
    </w:p>
    <w:p w14:paraId="7862C7C1">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9</w:t>
      </w:r>
      <w:r>
        <w:rPr>
          <w:rFonts w:hint="eastAsia" w:ascii="仿宋" w:hAnsi="仿宋" w:eastAsia="仿宋" w:cs="宋体"/>
          <w:bCs/>
          <w:sz w:val="32"/>
          <w:szCs w:val="32"/>
        </w:rPr>
        <w:t xml:space="preserve">）具备视觉营销设计的能力，能进行图片处理、海报设计制作、主图制作、页面设计、短视频制作； </w:t>
      </w:r>
    </w:p>
    <w:p w14:paraId="0096357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10</w:t>
      </w:r>
      <w:r>
        <w:rPr>
          <w:rFonts w:hint="eastAsia" w:ascii="仿宋" w:hAnsi="仿宋" w:eastAsia="仿宋" w:cs="宋体"/>
          <w:bCs/>
          <w:sz w:val="32"/>
          <w:szCs w:val="32"/>
        </w:rPr>
        <w:t xml:space="preserve">）具备客户服务的能力，能根据客服规范，完成客户咨询回复、异常订单处理、售后纠纷处理、客户维护和评价； </w:t>
      </w:r>
    </w:p>
    <w:p w14:paraId="1D8D137C">
      <w:pPr>
        <w:spacing w:line="580" w:lineRule="exact"/>
        <w:ind w:firstLine="640" w:firstLineChars="200"/>
        <w:rPr>
          <w:rFonts w:ascii="仿宋" w:hAnsi="仿宋" w:eastAsia="仿宋" w:cs="宋体"/>
          <w:bCs/>
          <w:sz w:val="32"/>
          <w:szCs w:val="32"/>
        </w:rPr>
      </w:pPr>
      <w:r>
        <w:rPr>
          <w:rFonts w:ascii="仿宋" w:hAnsi="仿宋" w:eastAsia="仿宋" w:cs="宋体"/>
          <w:bCs/>
          <w:sz w:val="32"/>
          <w:szCs w:val="32"/>
        </w:rPr>
        <w:t xml:space="preserve"> </w:t>
      </w:r>
      <w:r>
        <w:rPr>
          <w:rFonts w:hint="eastAsia" w:ascii="仿宋" w:hAnsi="仿宋" w:eastAsia="仿宋" w:cs="宋体"/>
          <w:bCs/>
          <w:sz w:val="32"/>
          <w:szCs w:val="32"/>
        </w:rPr>
        <w:t>（</w:t>
      </w:r>
      <w:r>
        <w:rPr>
          <w:rFonts w:ascii="仿宋" w:hAnsi="仿宋" w:eastAsia="仿宋" w:cs="宋体"/>
          <w:bCs/>
          <w:sz w:val="32"/>
          <w:szCs w:val="32"/>
        </w:rPr>
        <w:t>11</w:t>
      </w:r>
      <w:r>
        <w:rPr>
          <w:rFonts w:hint="eastAsia" w:ascii="仿宋" w:hAnsi="仿宋" w:eastAsia="仿宋" w:cs="宋体"/>
          <w:bCs/>
          <w:sz w:val="32"/>
          <w:szCs w:val="32"/>
        </w:rPr>
        <w:t xml:space="preserve">）掌握信息技术基础知识，具有适应本行业数字化和智能化发展需求的基本数字技能； </w:t>
      </w:r>
    </w:p>
    <w:p w14:paraId="483130F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12</w:t>
      </w:r>
      <w:r>
        <w:rPr>
          <w:rFonts w:hint="eastAsia" w:ascii="仿宋" w:hAnsi="仿宋" w:eastAsia="仿宋" w:cs="宋体"/>
          <w:bCs/>
          <w:sz w:val="32"/>
          <w:szCs w:val="32"/>
        </w:rPr>
        <w:t xml:space="preserve">）具有终身学习和可持续发展的能力，具有一定的分析问题和解决问题的能力； </w:t>
      </w:r>
    </w:p>
    <w:p w14:paraId="222FA266">
      <w:pPr>
        <w:spacing w:line="580" w:lineRule="exact"/>
        <w:ind w:firstLine="640" w:firstLineChars="200"/>
        <w:rPr>
          <w:rFonts w:hint="default" w:ascii="仿宋" w:hAnsi="仿宋" w:eastAsia="仿宋" w:cs="宋体"/>
          <w:bCs/>
          <w:sz w:val="32"/>
          <w:szCs w:val="32"/>
          <w:highlight w:val="yellow"/>
          <w:lang w:val="en-US" w:eastAsia="zh-CN"/>
        </w:rPr>
      </w:pPr>
      <w:r>
        <w:rPr>
          <w:rFonts w:hint="eastAsia" w:ascii="仿宋" w:hAnsi="仿宋" w:eastAsia="仿宋" w:cs="宋体"/>
          <w:bCs/>
          <w:sz w:val="32"/>
          <w:szCs w:val="32"/>
          <w:highlight w:val="yellow"/>
        </w:rPr>
        <w:t>（</w:t>
      </w:r>
      <w:r>
        <w:rPr>
          <w:rFonts w:ascii="仿宋" w:hAnsi="仿宋" w:eastAsia="仿宋" w:cs="宋体"/>
          <w:bCs/>
          <w:sz w:val="32"/>
          <w:szCs w:val="32"/>
          <w:highlight w:val="yellow"/>
        </w:rPr>
        <w:t>13</w:t>
      </w:r>
      <w:r>
        <w:rPr>
          <w:rFonts w:hint="eastAsia" w:ascii="仿宋" w:hAnsi="仿宋" w:eastAsia="仿宋" w:cs="宋体"/>
          <w:bCs/>
          <w:sz w:val="32"/>
          <w:szCs w:val="32"/>
          <w:highlight w:val="yellow"/>
        </w:rPr>
        <w:t xml:space="preserve">）掌握身体运动的基本知识和至少 </w:t>
      </w:r>
      <w:r>
        <w:rPr>
          <w:rFonts w:ascii="仿宋" w:hAnsi="仿宋" w:eastAsia="仿宋" w:cs="宋体"/>
          <w:bCs/>
          <w:sz w:val="32"/>
          <w:szCs w:val="32"/>
          <w:highlight w:val="yellow"/>
        </w:rPr>
        <w:t xml:space="preserve">1 </w:t>
      </w:r>
      <w:r>
        <w:rPr>
          <w:rFonts w:hint="eastAsia" w:ascii="仿宋" w:hAnsi="仿宋" w:eastAsia="仿宋" w:cs="宋体"/>
          <w:bCs/>
          <w:sz w:val="32"/>
          <w:szCs w:val="32"/>
          <w:highlight w:val="yellow"/>
        </w:rPr>
        <w:t>项体育运动技能，养成良好的运动习惯、卫生习惯和行为习惯；具备一定的心理调适能力；</w:t>
      </w:r>
      <w:r>
        <w:rPr>
          <w:rFonts w:hint="eastAsia" w:ascii="仿宋" w:hAnsi="仿宋" w:eastAsia="仿宋" w:cs="宋体"/>
          <w:bCs/>
          <w:sz w:val="32"/>
          <w:szCs w:val="32"/>
          <w:highlight w:val="yellow"/>
          <w:lang w:val="en-US" w:eastAsia="zh-CN"/>
        </w:rPr>
        <w:t>(无关内容)</w:t>
      </w:r>
    </w:p>
    <w:p w14:paraId="1875E33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14</w:t>
      </w:r>
      <w:r>
        <w:rPr>
          <w:rFonts w:hint="eastAsia" w:ascii="仿宋" w:hAnsi="仿宋" w:eastAsia="仿宋" w:cs="宋体"/>
          <w:bCs/>
          <w:sz w:val="32"/>
          <w:szCs w:val="32"/>
        </w:rPr>
        <w:t>）掌握必备的美育知识，具有一定的文化修养、审美能力，形成至少</w:t>
      </w:r>
      <w:r>
        <w:rPr>
          <w:rFonts w:ascii="仿宋" w:hAnsi="仿宋" w:eastAsia="仿宋" w:cs="宋体"/>
          <w:bCs/>
          <w:sz w:val="32"/>
          <w:szCs w:val="32"/>
        </w:rPr>
        <w:t xml:space="preserve">1 </w:t>
      </w:r>
      <w:r>
        <w:rPr>
          <w:rFonts w:hint="eastAsia" w:ascii="仿宋" w:hAnsi="仿宋" w:eastAsia="仿宋" w:cs="宋体"/>
          <w:bCs/>
          <w:sz w:val="32"/>
          <w:szCs w:val="32"/>
        </w:rPr>
        <w:t xml:space="preserve">项艺术特长或爱好； </w:t>
      </w:r>
    </w:p>
    <w:p w14:paraId="7D99BB38">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15</w:t>
      </w:r>
      <w:r>
        <w:rPr>
          <w:rFonts w:hint="eastAsia" w:ascii="仿宋" w:hAnsi="仿宋" w:eastAsia="仿宋" w:cs="宋体"/>
          <w:bCs/>
          <w:sz w:val="32"/>
          <w:szCs w:val="32"/>
        </w:rPr>
        <w:t>）树立正确的劳动观，尊重劳动，热爱劳动，具备与本专业职业发展相适应的劳动素养，弘扬劳模精神、劳动精神、工匠精神，弘扬劳动光荣、技能宝贵、创造伟大的时代风尚。</w:t>
      </w:r>
    </w:p>
    <w:p w14:paraId="0DB04D2E">
      <w:pPr>
        <w:spacing w:line="580" w:lineRule="exact"/>
        <w:rPr>
          <w:rFonts w:ascii="黑体" w:hAnsi="黑体" w:eastAsia="黑体" w:cs="宋体"/>
          <w:sz w:val="32"/>
          <w:szCs w:val="32"/>
        </w:rPr>
      </w:pPr>
      <w:r>
        <w:rPr>
          <w:rFonts w:hint="eastAsia" w:ascii="黑体" w:hAnsi="黑体" w:eastAsia="黑体" w:cs="宋体"/>
          <w:sz w:val="32"/>
          <w:szCs w:val="32"/>
        </w:rPr>
        <w:t>七、主要接续专业</w:t>
      </w:r>
    </w:p>
    <w:p w14:paraId="3F8D9EAD">
      <w:pPr>
        <w:spacing w:line="580" w:lineRule="exact"/>
        <w:ind w:firstLine="640" w:firstLineChars="200"/>
        <w:rPr>
          <w:rFonts w:hint="default" w:ascii="仿宋" w:hAnsi="仿宋" w:eastAsia="仿宋" w:cs="宋体"/>
          <w:bCs/>
          <w:color w:val="auto"/>
          <w:sz w:val="32"/>
          <w:szCs w:val="32"/>
          <w:lang w:val="en-US" w:eastAsia="zh-CN"/>
        </w:rPr>
      </w:pPr>
      <w:r>
        <w:rPr>
          <w:rFonts w:hint="eastAsia" w:ascii="仿宋" w:hAnsi="仿宋" w:eastAsia="仿宋" w:cs="宋体"/>
          <w:bCs/>
          <w:sz w:val="32"/>
          <w:szCs w:val="32"/>
        </w:rPr>
        <w:t>高职：</w:t>
      </w:r>
      <w:r>
        <w:rPr>
          <w:rFonts w:hint="eastAsia" w:ascii="仿宋" w:hAnsi="仿宋" w:eastAsia="仿宋" w:cs="宋体"/>
          <w:bCs/>
          <w:color w:val="0000FF"/>
          <w:sz w:val="32"/>
          <w:szCs w:val="32"/>
          <w:highlight w:val="yellow"/>
        </w:rPr>
        <w:t>财税大数据应用、金融服务与管理、金融科技应用、大数据与财务管理、</w:t>
      </w:r>
      <w:r>
        <w:rPr>
          <w:rFonts w:hint="eastAsia" w:ascii="仿宋" w:hAnsi="仿宋" w:eastAsia="仿宋" w:cs="宋体"/>
          <w:bCs/>
          <w:color w:val="0000FF"/>
          <w:sz w:val="32"/>
          <w:szCs w:val="32"/>
          <w:highlight w:val="yellow"/>
          <w:lang w:val="en-US" w:eastAsia="zh-CN"/>
        </w:rPr>
        <w:t>更改为</w:t>
      </w:r>
      <w:r>
        <w:rPr>
          <w:rFonts w:hint="eastAsia" w:ascii="仿宋" w:hAnsi="仿宋" w:eastAsia="仿宋" w:cs="宋体"/>
          <w:bCs/>
          <w:color w:val="0000FF"/>
          <w:sz w:val="32"/>
          <w:szCs w:val="32"/>
          <w:lang w:val="en-US" w:eastAsia="zh-CN"/>
        </w:rPr>
        <w:t>：</w:t>
      </w:r>
      <w:r>
        <w:rPr>
          <w:rFonts w:hint="eastAsia" w:ascii="仿宋" w:hAnsi="仿宋" w:eastAsia="仿宋" w:cs="宋体"/>
          <w:bCs/>
          <w:color w:val="auto"/>
          <w:sz w:val="32"/>
          <w:szCs w:val="32"/>
          <w:lang w:eastAsia="zh-CN"/>
        </w:rPr>
        <w:t>【</w:t>
      </w:r>
      <w:r>
        <w:rPr>
          <w:rFonts w:hint="eastAsia" w:ascii="仿宋" w:hAnsi="仿宋" w:eastAsia="仿宋" w:cs="宋体"/>
          <w:bCs/>
          <w:color w:val="auto"/>
          <w:sz w:val="32"/>
          <w:szCs w:val="32"/>
          <w:lang w:val="en-US" w:eastAsia="zh-CN"/>
        </w:rPr>
        <w:t>网络营销与直播电商，移动商务，农村电子商务，商务数据分析与应用，跨境电子商务</w:t>
      </w:r>
      <w:r>
        <w:rPr>
          <w:rFonts w:hint="eastAsia" w:ascii="仿宋" w:hAnsi="仿宋" w:eastAsia="仿宋" w:cs="宋体"/>
          <w:bCs/>
          <w:color w:val="auto"/>
          <w:sz w:val="32"/>
          <w:szCs w:val="32"/>
          <w:lang w:eastAsia="zh-CN"/>
        </w:rPr>
        <w:t>】</w:t>
      </w:r>
    </w:p>
    <w:p w14:paraId="370D18D5">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本科：</w:t>
      </w:r>
      <w:r>
        <w:rPr>
          <w:rFonts w:hint="eastAsia" w:ascii="仿宋" w:hAnsi="仿宋" w:eastAsia="仿宋"/>
          <w:color w:val="333333"/>
          <w:sz w:val="32"/>
          <w:szCs w:val="32"/>
          <w:shd w:val="clear" w:color="auto" w:fill="FFFFFF"/>
        </w:rPr>
        <w:t>市场营销、财务管理、电子商务、现代物流管理、</w:t>
      </w:r>
    </w:p>
    <w:p w14:paraId="0C7E6FE2">
      <w:pPr>
        <w:spacing w:line="580" w:lineRule="exact"/>
        <w:rPr>
          <w:rFonts w:ascii="黑体" w:hAnsi="黑体" w:eastAsia="黑体" w:cs="宋体"/>
          <w:sz w:val="32"/>
          <w:szCs w:val="32"/>
        </w:rPr>
      </w:pPr>
      <w:r>
        <w:rPr>
          <w:rFonts w:hint="eastAsia" w:ascii="黑体" w:hAnsi="黑体" w:eastAsia="黑体" w:cs="宋体"/>
          <w:sz w:val="32"/>
          <w:szCs w:val="32"/>
        </w:rPr>
        <w:t>八、课程设置及要求</w:t>
      </w:r>
    </w:p>
    <w:p w14:paraId="6996F609">
      <w:pPr>
        <w:spacing w:line="580" w:lineRule="exact"/>
        <w:ind w:firstLine="640" w:firstLineChars="200"/>
        <w:rPr>
          <w:rFonts w:ascii="仿宋" w:hAnsi="仿宋" w:eastAsia="仿宋" w:cs="宋体"/>
          <w:bCs/>
          <w:sz w:val="32"/>
          <w:szCs w:val="32"/>
        </w:rPr>
      </w:pPr>
      <w:commentRangeStart w:id="2"/>
      <w:r>
        <w:rPr>
          <w:rFonts w:hint="eastAsia" w:ascii="仿宋" w:hAnsi="仿宋" w:eastAsia="仿宋" w:cs="宋体"/>
          <w:bCs/>
          <w:sz w:val="32"/>
          <w:szCs w:val="32"/>
        </w:rPr>
        <w:t xml:space="preserve">主要包括公共基础课程和专业课程。 </w:t>
      </w:r>
      <w:commentRangeEnd w:id="2"/>
      <w:r>
        <w:rPr>
          <w:rStyle w:val="16"/>
        </w:rPr>
        <w:commentReference w:id="2"/>
      </w:r>
    </w:p>
    <w:p w14:paraId="5F69954E">
      <w:pPr>
        <w:spacing w:line="580" w:lineRule="exact"/>
        <w:ind w:firstLine="640" w:firstLineChars="200"/>
        <w:rPr>
          <w:rFonts w:ascii="仿宋" w:hAnsi="仿宋" w:eastAsia="仿宋" w:cs="宋体"/>
          <w:bCs/>
          <w:sz w:val="32"/>
          <w:szCs w:val="32"/>
        </w:rPr>
      </w:pPr>
      <w:r>
        <w:rPr>
          <w:rFonts w:ascii="仿宋" w:hAnsi="仿宋" w:eastAsia="仿宋" w:cs="宋体"/>
          <w:bCs/>
          <w:sz w:val="32"/>
          <w:szCs w:val="32"/>
        </w:rPr>
        <w:t xml:space="preserve">8.1.1 </w:t>
      </w:r>
      <w:r>
        <w:rPr>
          <w:rFonts w:hint="eastAsia" w:ascii="仿宋" w:hAnsi="仿宋" w:eastAsia="仿宋" w:cs="宋体"/>
          <w:bCs/>
          <w:sz w:val="32"/>
          <w:szCs w:val="32"/>
        </w:rPr>
        <w:t xml:space="preserve">公共基础课程 </w:t>
      </w:r>
    </w:p>
    <w:p w14:paraId="7091A999">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按照国家有关规定开齐开足公共基础课程。应将思想政治、语文、历史、数学、外语（英语等）、信息技术、体育与健康、艺术、劳动教育等列为公共基础必修课程。将党史国史、中华优秀传统文化、国家安全教育、职业发展与就业指导、创新创业教育等列为必修课程或限定选修课程。 </w:t>
      </w:r>
    </w:p>
    <w:p w14:paraId="1F2451B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学校根据实际情况可开设具有地方特色的校本课程。 </w:t>
      </w:r>
    </w:p>
    <w:p w14:paraId="4F607C94">
      <w:pPr>
        <w:spacing w:line="580" w:lineRule="exact"/>
        <w:ind w:firstLine="640" w:firstLineChars="200"/>
        <w:rPr>
          <w:rFonts w:ascii="仿宋" w:hAnsi="仿宋" w:eastAsia="仿宋" w:cs="宋体"/>
          <w:bCs/>
          <w:sz w:val="32"/>
          <w:szCs w:val="32"/>
        </w:rPr>
      </w:pPr>
      <w:r>
        <w:rPr>
          <w:rFonts w:ascii="仿宋" w:hAnsi="仿宋" w:eastAsia="仿宋" w:cs="宋体"/>
          <w:bCs/>
          <w:sz w:val="32"/>
          <w:szCs w:val="32"/>
        </w:rPr>
        <w:t xml:space="preserve">8.1.2 </w:t>
      </w:r>
      <w:r>
        <w:rPr>
          <w:rFonts w:hint="eastAsia" w:ascii="仿宋" w:hAnsi="仿宋" w:eastAsia="仿宋" w:cs="宋体"/>
          <w:bCs/>
          <w:sz w:val="32"/>
          <w:szCs w:val="32"/>
        </w:rPr>
        <w:t xml:space="preserve">专业课程 </w:t>
      </w:r>
    </w:p>
    <w:p w14:paraId="43980717">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学校可结合区域</w:t>
      </w:r>
      <w:r>
        <w:rPr>
          <w:rFonts w:ascii="仿宋" w:hAnsi="仿宋" w:eastAsia="仿宋" w:cs="宋体"/>
          <w:bCs/>
          <w:sz w:val="32"/>
          <w:szCs w:val="32"/>
        </w:rPr>
        <w:t>/</w:t>
      </w:r>
      <w:r>
        <w:rPr>
          <w:rFonts w:hint="eastAsia" w:ascii="仿宋" w:hAnsi="仿宋" w:eastAsia="仿宋" w:cs="宋体"/>
          <w:bCs/>
          <w:sz w:val="32"/>
          <w:szCs w:val="32"/>
        </w:rPr>
        <w:t>行业实际、办学定位和人才培养需要自主确定课程，进行模块化课程设计，依托体现新方法、新技术、新工艺、新标准的真实生产项目和典型工作任务等，开展项目式、情境式教学，结合人工智能等技术实施课程教学的数字化转型。</w:t>
      </w:r>
    </w:p>
    <w:p w14:paraId="3A54E894">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w:t>
      </w:r>
      <w:r>
        <w:rPr>
          <w:rFonts w:hint="eastAsia" w:ascii="仿宋" w:hAnsi="仿宋" w:eastAsia="仿宋" w:cs="宋体"/>
          <w:bCs/>
          <w:sz w:val="32"/>
          <w:szCs w:val="32"/>
        </w:rPr>
        <w:t xml:space="preserve">）专业基础课程 </w:t>
      </w:r>
    </w:p>
    <w:p w14:paraId="666B4CD5">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一般设置 </w:t>
      </w:r>
      <w:r>
        <w:rPr>
          <w:rFonts w:ascii="仿宋" w:hAnsi="仿宋" w:eastAsia="仿宋" w:cs="宋体"/>
          <w:bCs/>
          <w:sz w:val="32"/>
          <w:szCs w:val="32"/>
        </w:rPr>
        <w:t xml:space="preserve">4 </w:t>
      </w:r>
      <w:r>
        <w:rPr>
          <w:rFonts w:hint="eastAsia" w:ascii="仿宋" w:hAnsi="仿宋" w:eastAsia="仿宋" w:cs="宋体"/>
          <w:bCs/>
          <w:sz w:val="32"/>
          <w:szCs w:val="32"/>
        </w:rPr>
        <w:t xml:space="preserve">门。包括：电子商务基础、零售基础、市场营销、商品拍摄与素材编辑等领域的课程。 </w:t>
      </w:r>
    </w:p>
    <w:p w14:paraId="3D6F63C4">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2</w:t>
      </w:r>
      <w:r>
        <w:rPr>
          <w:rFonts w:hint="eastAsia" w:ascii="仿宋" w:hAnsi="仿宋" w:eastAsia="仿宋" w:cs="宋体"/>
          <w:bCs/>
          <w:sz w:val="32"/>
          <w:szCs w:val="32"/>
        </w:rPr>
        <w:t xml:space="preserve">）专业核心课程 </w:t>
      </w:r>
    </w:p>
    <w:p w14:paraId="75532E9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一般设置 </w:t>
      </w:r>
      <w:r>
        <w:rPr>
          <w:rFonts w:ascii="仿宋" w:hAnsi="仿宋" w:eastAsia="仿宋" w:cs="宋体"/>
          <w:bCs/>
          <w:sz w:val="32"/>
          <w:szCs w:val="32"/>
        </w:rPr>
        <w:t xml:space="preserve">8 </w:t>
      </w:r>
      <w:r>
        <w:rPr>
          <w:rFonts w:hint="eastAsia" w:ascii="仿宋" w:hAnsi="仿宋" w:eastAsia="仿宋" w:cs="宋体"/>
          <w:bCs/>
          <w:sz w:val="32"/>
          <w:szCs w:val="32"/>
        </w:rPr>
        <w:t>门。包括：数字化零售运营、客户服务、视觉设计与制作、网络推广实务、新媒体运营、新媒体营销、直播销售、直播运营实务等领域的课程。</w:t>
      </w:r>
    </w:p>
    <w:p w14:paraId="13304A21">
      <w:pPr>
        <w:spacing w:line="580" w:lineRule="exact"/>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3</w:t>
      </w:r>
      <w:r>
        <w:rPr>
          <w:rFonts w:hint="eastAsia" w:ascii="仿宋" w:hAnsi="仿宋" w:eastAsia="仿宋" w:cs="宋体"/>
          <w:bCs/>
          <w:sz w:val="32"/>
          <w:szCs w:val="32"/>
        </w:rPr>
        <w:t xml:space="preserve">）专业拓展课程 </w:t>
      </w:r>
    </w:p>
    <w:p w14:paraId="3E9888AA">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主要包括：思维训练、文案写作、视频制作、商务数据分析、新媒体内容制作、办公软件高级应用、零售门店 </w:t>
      </w:r>
      <w:r>
        <w:rPr>
          <w:rFonts w:ascii="仿宋" w:hAnsi="仿宋" w:eastAsia="仿宋" w:cs="宋体"/>
          <w:bCs/>
          <w:sz w:val="32"/>
          <w:szCs w:val="32"/>
        </w:rPr>
        <w:t xml:space="preserve">O2O </w:t>
      </w:r>
      <w:r>
        <w:rPr>
          <w:rFonts w:hint="eastAsia" w:ascii="仿宋" w:hAnsi="仿宋" w:eastAsia="仿宋" w:cs="宋体"/>
          <w:bCs/>
          <w:sz w:val="32"/>
          <w:szCs w:val="32"/>
        </w:rPr>
        <w:t>运营、商务礼仪与沟通、艺术鉴赏、商业文化、</w:t>
      </w:r>
      <w:r>
        <w:rPr>
          <w:rFonts w:ascii="仿宋" w:hAnsi="仿宋" w:eastAsia="仿宋" w:cs="宋体"/>
          <w:bCs/>
          <w:sz w:val="32"/>
          <w:szCs w:val="32"/>
        </w:rPr>
        <w:t xml:space="preserve">Python </w:t>
      </w:r>
      <w:r>
        <w:rPr>
          <w:rFonts w:hint="eastAsia" w:ascii="仿宋" w:hAnsi="仿宋" w:eastAsia="仿宋" w:cs="宋体"/>
          <w:bCs/>
          <w:sz w:val="32"/>
          <w:szCs w:val="32"/>
        </w:rPr>
        <w:t>基础、项目管理、财税基础等领域的内容。</w:t>
      </w:r>
    </w:p>
    <w:p w14:paraId="7CBFAFD4">
      <w:pPr>
        <w:spacing w:line="580" w:lineRule="exact"/>
        <w:rPr>
          <w:rFonts w:ascii="黑体" w:hAnsi="黑体" w:eastAsia="黑体" w:cs="宋体"/>
          <w:sz w:val="32"/>
          <w:szCs w:val="32"/>
        </w:rPr>
      </w:pPr>
      <w:r>
        <w:rPr>
          <w:rFonts w:hint="eastAsia" w:ascii="黑体" w:hAnsi="黑体" w:eastAsia="黑体" w:cs="宋体"/>
          <w:sz w:val="32"/>
          <w:szCs w:val="32"/>
        </w:rPr>
        <w:t>九、教学时间安排</w:t>
      </w:r>
    </w:p>
    <w:tbl>
      <w:tblPr>
        <w:tblStyle w:val="12"/>
        <w:tblW w:w="8968" w:type="dxa"/>
        <w:jc w:val="center"/>
        <w:tblLayout w:type="fixed"/>
        <w:tblCellMar>
          <w:top w:w="32" w:type="dxa"/>
          <w:left w:w="64" w:type="dxa"/>
          <w:bottom w:w="32" w:type="dxa"/>
          <w:right w:w="64" w:type="dxa"/>
        </w:tblCellMar>
      </w:tblPr>
      <w:tblGrid>
        <w:gridCol w:w="1574"/>
        <w:gridCol w:w="2700"/>
        <w:gridCol w:w="1014"/>
        <w:gridCol w:w="732"/>
        <w:gridCol w:w="732"/>
        <w:gridCol w:w="318"/>
        <w:gridCol w:w="318"/>
        <w:gridCol w:w="318"/>
        <w:gridCol w:w="318"/>
        <w:gridCol w:w="318"/>
        <w:gridCol w:w="626"/>
      </w:tblGrid>
      <w:tr w14:paraId="4DD7FDEF">
        <w:tblPrEx>
          <w:tblCellMar>
            <w:top w:w="32" w:type="dxa"/>
            <w:left w:w="64" w:type="dxa"/>
            <w:bottom w:w="32" w:type="dxa"/>
            <w:right w:w="64" w:type="dxa"/>
          </w:tblCellMar>
        </w:tblPrEx>
        <w:trPr>
          <w:tblHeader/>
          <w:jc w:val="center"/>
        </w:trPr>
        <w:tc>
          <w:tcPr>
            <w:tcW w:w="1574" w:type="dxa"/>
            <w:vMerge w:val="restart"/>
            <w:tcBorders>
              <w:top w:val="single" w:color="4472C4" w:themeColor="accent1" w:sz="6" w:space="0"/>
              <w:left w:val="single" w:color="4472C4" w:themeColor="accent1" w:sz="6" w:space="0"/>
              <w:bottom w:val="single" w:color="4472C4" w:themeColor="accent1" w:sz="6" w:space="0"/>
              <w:right w:val="single" w:color="B4C6E7" w:themeColor="accent1" w:themeTint="66" w:sz="6" w:space="0"/>
            </w:tcBorders>
            <w:shd w:val="clear" w:color="auto" w:fill="4472C4" w:themeFill="accent1"/>
            <w:vAlign w:val="center"/>
          </w:tcPr>
          <w:p w14:paraId="60C9628E">
            <w:pPr>
              <w:widowControl/>
              <w:snapToGrid w:val="0"/>
              <w:jc w:val="center"/>
              <w:textAlignment w:val="center"/>
              <w:rPr>
                <w:rFonts w:ascii="等线" w:hAnsi="等线" w:eastAsia="等线" w:cs="等线"/>
                <w:b/>
                <w:color w:val="FFFFFF"/>
                <w:szCs w:val="21"/>
              </w:rPr>
            </w:pPr>
            <w:r>
              <w:rPr>
                <w:rFonts w:hint="eastAsia" w:ascii="等线" w:hAnsi="等线" w:eastAsia="等线" w:cs="等线"/>
                <w:b/>
                <w:color w:val="FFFFFF"/>
                <w:kern w:val="0"/>
                <w:szCs w:val="21"/>
                <w:lang w:bidi="ar"/>
              </w:rPr>
              <w:t>课程类别</w:t>
            </w:r>
          </w:p>
        </w:tc>
        <w:tc>
          <w:tcPr>
            <w:tcW w:w="2700" w:type="dxa"/>
            <w:vMerge w:val="restar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vAlign w:val="center"/>
          </w:tcPr>
          <w:p w14:paraId="28D6DC3F">
            <w:pPr>
              <w:widowControl/>
              <w:snapToGrid w:val="0"/>
              <w:jc w:val="center"/>
              <w:textAlignment w:val="center"/>
              <w:rPr>
                <w:rFonts w:ascii="等线" w:hAnsi="等线" w:eastAsia="等线" w:cs="等线"/>
                <w:b/>
                <w:color w:val="FFFFFF"/>
                <w:szCs w:val="21"/>
              </w:rPr>
            </w:pPr>
            <w:r>
              <w:rPr>
                <w:rFonts w:hint="eastAsia" w:ascii="等线" w:hAnsi="等线" w:eastAsia="等线" w:cs="等线"/>
                <w:b/>
                <w:color w:val="FFFFFF"/>
                <w:kern w:val="0"/>
                <w:szCs w:val="21"/>
                <w:lang w:bidi="ar"/>
              </w:rPr>
              <w:t>课程名称</w:t>
            </w:r>
          </w:p>
        </w:tc>
        <w:tc>
          <w:tcPr>
            <w:tcW w:w="1014" w:type="dxa"/>
            <w:vMerge w:val="restar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vAlign w:val="center"/>
          </w:tcPr>
          <w:p w14:paraId="55CC1DA0">
            <w:pPr>
              <w:widowControl/>
              <w:snapToGrid w:val="0"/>
              <w:jc w:val="center"/>
              <w:textAlignment w:val="center"/>
              <w:rPr>
                <w:rFonts w:ascii="等线" w:hAnsi="等线" w:eastAsia="等线" w:cs="等线"/>
                <w:b/>
                <w:color w:val="FFFFFF"/>
                <w:szCs w:val="21"/>
              </w:rPr>
            </w:pPr>
            <w:r>
              <w:rPr>
                <w:rFonts w:hint="eastAsia" w:ascii="等线" w:hAnsi="等线" w:eastAsia="等线" w:cs="等线"/>
                <w:b/>
                <w:color w:val="FFFFFF"/>
                <w:kern w:val="0"/>
                <w:szCs w:val="21"/>
                <w:lang w:bidi="ar"/>
              </w:rPr>
              <w:t>总学时</w:t>
            </w:r>
          </w:p>
        </w:tc>
        <w:tc>
          <w:tcPr>
            <w:tcW w:w="732" w:type="dxa"/>
            <w:vMerge w:val="restar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vAlign w:val="center"/>
          </w:tcPr>
          <w:p w14:paraId="12995A92">
            <w:pPr>
              <w:widowControl/>
              <w:snapToGrid w:val="0"/>
              <w:jc w:val="center"/>
              <w:textAlignment w:val="center"/>
              <w:rPr>
                <w:rFonts w:ascii="等线" w:hAnsi="等线" w:eastAsia="等线" w:cs="等线"/>
                <w:b/>
                <w:color w:val="FFFFFF"/>
                <w:szCs w:val="21"/>
              </w:rPr>
            </w:pPr>
            <w:r>
              <w:rPr>
                <w:rFonts w:hint="eastAsia" w:ascii="等线" w:hAnsi="等线" w:eastAsia="等线" w:cs="等线"/>
                <w:b/>
                <w:color w:val="FFFFFF"/>
                <w:kern w:val="0"/>
                <w:szCs w:val="21"/>
                <w:lang w:bidi="ar"/>
              </w:rPr>
              <w:t>理论</w:t>
            </w:r>
          </w:p>
        </w:tc>
        <w:tc>
          <w:tcPr>
            <w:tcW w:w="732" w:type="dxa"/>
            <w:vMerge w:val="restart"/>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vAlign w:val="center"/>
          </w:tcPr>
          <w:p w14:paraId="2034458B">
            <w:pPr>
              <w:widowControl/>
              <w:snapToGrid w:val="0"/>
              <w:jc w:val="center"/>
              <w:textAlignment w:val="center"/>
              <w:rPr>
                <w:rFonts w:ascii="等线" w:hAnsi="等线" w:eastAsia="等线" w:cs="等线"/>
                <w:b/>
                <w:color w:val="FFFFFF"/>
                <w:szCs w:val="21"/>
              </w:rPr>
            </w:pPr>
            <w:r>
              <w:rPr>
                <w:rFonts w:hint="eastAsia" w:ascii="等线" w:hAnsi="等线" w:eastAsia="等线" w:cs="等线"/>
                <w:b/>
                <w:color w:val="FFFFFF"/>
                <w:kern w:val="0"/>
                <w:szCs w:val="21"/>
                <w:lang w:bidi="ar"/>
              </w:rPr>
              <w:t>实训</w:t>
            </w:r>
          </w:p>
        </w:tc>
        <w:tc>
          <w:tcPr>
            <w:tcW w:w="626" w:type="dxa"/>
            <w:gridSpan w:val="6"/>
            <w:tcBorders>
              <w:top w:val="single" w:color="4472C4" w:themeColor="accent1" w:sz="6" w:space="0"/>
              <w:left w:val="single" w:color="B4C6E7" w:themeColor="accent1" w:themeTint="66" w:sz="6" w:space="0"/>
              <w:bottom w:val="single" w:color="4472C4" w:themeColor="accent1" w:sz="6" w:space="0"/>
              <w:right w:val="single" w:color="B4C6E7" w:themeColor="accent1" w:themeTint="66" w:sz="6" w:space="0"/>
            </w:tcBorders>
            <w:shd w:val="clear" w:color="auto" w:fill="4472C4" w:themeFill="accent1"/>
            <w:vAlign w:val="center"/>
          </w:tcPr>
          <w:p w14:paraId="105CA94F">
            <w:pPr>
              <w:widowControl/>
              <w:snapToGrid w:val="0"/>
              <w:jc w:val="center"/>
              <w:textAlignment w:val="center"/>
              <w:rPr>
                <w:rFonts w:ascii="等线" w:hAnsi="等线" w:eastAsia="等线" w:cs="等线"/>
                <w:b/>
                <w:color w:val="FFFFFF"/>
                <w:szCs w:val="21"/>
              </w:rPr>
            </w:pPr>
            <w:r>
              <w:rPr>
                <w:rFonts w:hint="eastAsia" w:ascii="等线" w:hAnsi="等线" w:eastAsia="等线" w:cs="等线"/>
                <w:b/>
                <w:color w:val="FFFFFF"/>
                <w:kern w:val="0"/>
                <w:szCs w:val="21"/>
                <w:lang w:bidi="ar"/>
              </w:rPr>
              <w:t>学期（20周）</w:t>
            </w:r>
          </w:p>
        </w:tc>
      </w:tr>
      <w:tr w14:paraId="33788CD0">
        <w:tblPrEx>
          <w:tblCellMar>
            <w:top w:w="32" w:type="dxa"/>
            <w:left w:w="64" w:type="dxa"/>
            <w:bottom w:w="32" w:type="dxa"/>
            <w:right w:w="64" w:type="dxa"/>
          </w:tblCellMar>
        </w:tblPrEx>
        <w:trPr>
          <w:tblHeader/>
          <w:jc w:val="center"/>
        </w:trPr>
        <w:tc>
          <w:tcPr>
            <w:tcW w:w="1574" w:type="dxa"/>
            <w:vMerge w:val="continue"/>
            <w:tcBorders>
              <w:top w:val="single" w:color="4472C4" w:themeColor="accent1"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7235A98A">
            <w:pPr>
              <w:snapToGrid w:val="0"/>
              <w:jc w:val="center"/>
              <w:rPr>
                <w:rFonts w:ascii="等线" w:hAnsi="等线" w:eastAsia="等线" w:cs="等线"/>
                <w:color w:val="000000"/>
                <w:szCs w:val="21"/>
              </w:rPr>
            </w:pPr>
          </w:p>
        </w:tc>
        <w:tc>
          <w:tcPr>
            <w:tcW w:w="2700" w:type="dxa"/>
            <w:vMerge w:val="continue"/>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FB60CAB">
            <w:pPr>
              <w:snapToGrid w:val="0"/>
              <w:jc w:val="center"/>
              <w:rPr>
                <w:rFonts w:ascii="等线" w:hAnsi="等线" w:eastAsia="等线" w:cs="等线"/>
                <w:color w:val="000000"/>
                <w:szCs w:val="21"/>
              </w:rPr>
            </w:pPr>
          </w:p>
        </w:tc>
        <w:tc>
          <w:tcPr>
            <w:tcW w:w="1014" w:type="dxa"/>
            <w:vMerge w:val="continue"/>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610C793">
            <w:pPr>
              <w:snapToGrid w:val="0"/>
              <w:jc w:val="center"/>
              <w:rPr>
                <w:rFonts w:ascii="等线" w:hAnsi="等线" w:eastAsia="等线" w:cs="等线"/>
                <w:color w:val="000000"/>
                <w:szCs w:val="21"/>
              </w:rPr>
            </w:pPr>
          </w:p>
        </w:tc>
        <w:tc>
          <w:tcPr>
            <w:tcW w:w="732" w:type="dxa"/>
            <w:vMerge w:val="continue"/>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CC528DE">
            <w:pPr>
              <w:snapToGrid w:val="0"/>
              <w:jc w:val="center"/>
              <w:rPr>
                <w:rFonts w:ascii="等线" w:hAnsi="等线" w:eastAsia="等线" w:cs="等线"/>
                <w:color w:val="000000"/>
                <w:szCs w:val="21"/>
              </w:rPr>
            </w:pPr>
          </w:p>
        </w:tc>
        <w:tc>
          <w:tcPr>
            <w:tcW w:w="732" w:type="dxa"/>
            <w:vMerge w:val="continue"/>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2BDBE05">
            <w:pPr>
              <w:snapToGrid w:val="0"/>
              <w:jc w:val="center"/>
              <w:rPr>
                <w:rFonts w:ascii="等线" w:hAnsi="等线" w:eastAsia="等线" w:cs="等线"/>
                <w:color w:val="000000"/>
                <w:szCs w:val="21"/>
              </w:rPr>
            </w:pPr>
          </w:p>
        </w:tc>
        <w:tc>
          <w:tcPr>
            <w:tcW w:w="318" w:type="dxa"/>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42F727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B476FAF">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E9483B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w:t>
            </w:r>
          </w:p>
        </w:tc>
        <w:tc>
          <w:tcPr>
            <w:tcW w:w="318" w:type="dxa"/>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28DAFC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4</w:t>
            </w:r>
          </w:p>
        </w:tc>
        <w:tc>
          <w:tcPr>
            <w:tcW w:w="318" w:type="dxa"/>
            <w:tcBorders>
              <w:top w:val="single" w:color="4472C4" w:themeColor="accent1"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309CB32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626" w:type="dxa"/>
            <w:tcBorders>
              <w:top w:val="single" w:color="4472C4" w:themeColor="accent1"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6923E9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w:t>
            </w:r>
          </w:p>
        </w:tc>
      </w:tr>
      <w:tr w14:paraId="2D1BEB76">
        <w:tblPrEx>
          <w:tblCellMar>
            <w:top w:w="32" w:type="dxa"/>
            <w:left w:w="64" w:type="dxa"/>
            <w:bottom w:w="32" w:type="dxa"/>
            <w:right w:w="64" w:type="dxa"/>
          </w:tblCellMar>
        </w:tblPrEx>
        <w:trPr>
          <w:jc w:val="center"/>
        </w:trPr>
        <w:tc>
          <w:tcPr>
            <w:tcW w:w="1574" w:type="dxa"/>
            <w:vMerge w:val="restart"/>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2BECC7F">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公共基础课</w:t>
            </w: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CB8022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语文</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A382A41">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216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7B9B20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216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9F00CD7">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9295A7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280503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F91FE7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EDBBC5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3ED5871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0AD22C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r>
      <w:tr w14:paraId="5BC5900E">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2324C611">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4CF367E">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数学</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C6A621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8417F1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3B58FC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75A0A9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454B39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079BFC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9BF2A0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65BC4E9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4200752">
            <w:pPr>
              <w:snapToGrid w:val="0"/>
              <w:jc w:val="center"/>
              <w:rPr>
                <w:rFonts w:ascii="等线" w:hAnsi="等线" w:eastAsia="等线" w:cs="等线"/>
                <w:color w:val="000000"/>
                <w:szCs w:val="21"/>
              </w:rPr>
            </w:pPr>
          </w:p>
        </w:tc>
      </w:tr>
      <w:tr w14:paraId="73EF3FB2">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5345CED">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4DDC2E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英语</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A8A9A0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243689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F103A3B">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C96A6F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A8F96F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1A0322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9B14F5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723CE35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4EB5A2D">
            <w:pPr>
              <w:snapToGrid w:val="0"/>
              <w:jc w:val="center"/>
              <w:rPr>
                <w:rFonts w:ascii="等线" w:hAnsi="等线" w:eastAsia="等线" w:cs="等线"/>
                <w:color w:val="000000"/>
                <w:szCs w:val="21"/>
              </w:rPr>
            </w:pPr>
          </w:p>
        </w:tc>
      </w:tr>
      <w:tr w14:paraId="677FB992">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3C6B7737">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1C9540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政治</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3A911E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8203C0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7AB03F2">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6C3585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F210481">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0B6AF4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B6F8F5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71DAADF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D516AE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r>
      <w:tr w14:paraId="1D0AFBF0">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9FF0E27">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8CEA82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历史</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B161D5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72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A7144E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66D8D76">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3D8DA81">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14383C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622EE8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noWrap/>
            <w:vAlign w:val="center"/>
          </w:tcPr>
          <w:p w14:paraId="6525F308">
            <w:pPr>
              <w:snapToGrid w:val="0"/>
              <w:jc w:val="center"/>
              <w:rPr>
                <w:rFonts w:ascii="等线" w:hAnsi="宋体" w:eastAsia="等线" w:cs="宋体"/>
                <w:color w:val="000000"/>
                <w:szCs w:val="24"/>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noWrap/>
            <w:vAlign w:val="center"/>
          </w:tcPr>
          <w:p w14:paraId="7BE95E02">
            <w:pPr>
              <w:snapToGrid w:val="0"/>
              <w:jc w:val="center"/>
              <w:rPr>
                <w:rFonts w:ascii="等线" w:hAnsi="宋体" w:eastAsia="等线" w:cs="宋体"/>
                <w:color w:val="000000"/>
                <w:szCs w:val="24"/>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noWrap/>
            <w:vAlign w:val="center"/>
          </w:tcPr>
          <w:p w14:paraId="42C86657">
            <w:pPr>
              <w:snapToGrid w:val="0"/>
              <w:jc w:val="center"/>
              <w:rPr>
                <w:rFonts w:ascii="等线" w:hAnsi="宋体" w:eastAsia="等线" w:cs="宋体"/>
                <w:color w:val="000000"/>
                <w:szCs w:val="24"/>
              </w:rPr>
            </w:pPr>
          </w:p>
        </w:tc>
      </w:tr>
      <w:tr w14:paraId="09A8E3BA">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496FE1FB">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43D321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信息技术</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AB6DF3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49E126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46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F35CA71">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DA4522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3F07ACF">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BA42C8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44DA610">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71E89E48">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40D34A2">
            <w:pPr>
              <w:snapToGrid w:val="0"/>
              <w:jc w:val="center"/>
              <w:rPr>
                <w:rFonts w:ascii="等线" w:hAnsi="等线" w:eastAsia="等线" w:cs="等线"/>
                <w:color w:val="000000"/>
                <w:szCs w:val="21"/>
              </w:rPr>
            </w:pPr>
          </w:p>
        </w:tc>
      </w:tr>
      <w:tr w14:paraId="312F9066">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F3504E1">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008E8F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劳动教育</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0DDC1D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6622FD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FD24A0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24</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16F0991">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BCEF8C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E2A18B2">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00245F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32441F9B">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A7D3A39">
            <w:pPr>
              <w:snapToGrid w:val="0"/>
              <w:jc w:val="center"/>
              <w:rPr>
                <w:rFonts w:ascii="等线" w:hAnsi="等线" w:eastAsia="等线" w:cs="等线"/>
                <w:color w:val="000000"/>
                <w:szCs w:val="21"/>
              </w:rPr>
            </w:pPr>
          </w:p>
        </w:tc>
      </w:tr>
      <w:tr w14:paraId="2DC2B26D">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08C35DEB">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9F6B11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艺术</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7F4024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708A94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253AF55">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F7A513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28A258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8CDE276">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D75BAD5">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688D61C8">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2ED1EC9">
            <w:pPr>
              <w:snapToGrid w:val="0"/>
              <w:jc w:val="center"/>
              <w:rPr>
                <w:rFonts w:ascii="等线" w:hAnsi="等线" w:eastAsia="等线" w:cs="等线"/>
                <w:color w:val="000000"/>
                <w:szCs w:val="21"/>
              </w:rPr>
            </w:pPr>
          </w:p>
        </w:tc>
      </w:tr>
      <w:tr w14:paraId="7CB4FD05">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143DC49">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366AA7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体育与健康</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4A5ADA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180</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303E27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60</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714DB2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120</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628703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865AA0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F37888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07CBA2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5BFDEBE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74F6A7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w:t>
            </w:r>
          </w:p>
        </w:tc>
      </w:tr>
      <w:tr w14:paraId="4B862FA8">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465BB130">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6A9486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小计</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74B08E1">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1080</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4A096C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946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FC6020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206</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A47976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7896A92">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DCA3670">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1972088">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5DC7E3EF">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880428E">
            <w:pPr>
              <w:snapToGrid w:val="0"/>
              <w:jc w:val="center"/>
              <w:rPr>
                <w:rFonts w:ascii="等线" w:hAnsi="等线" w:eastAsia="等线" w:cs="等线"/>
                <w:color w:val="000000"/>
                <w:szCs w:val="21"/>
              </w:rPr>
            </w:pPr>
          </w:p>
        </w:tc>
      </w:tr>
      <w:tr w14:paraId="3CE14BB2">
        <w:tblPrEx>
          <w:tblCellMar>
            <w:top w:w="32" w:type="dxa"/>
            <w:left w:w="64" w:type="dxa"/>
            <w:bottom w:w="32" w:type="dxa"/>
            <w:right w:w="64" w:type="dxa"/>
          </w:tblCellMar>
        </w:tblPrEx>
        <w:trPr>
          <w:jc w:val="center"/>
        </w:trPr>
        <w:tc>
          <w:tcPr>
            <w:tcW w:w="1574" w:type="dxa"/>
            <w:vMerge w:val="restart"/>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5DF135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专业核心课</w:t>
            </w: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9F63CF0">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电子商务基础</w:t>
            </w:r>
          </w:p>
          <w:p w14:paraId="468C838D">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79F933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172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FDE5F8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84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1043FC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88</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B1048F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ACB9C5F">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03AB94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7E2F803">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09518AC6">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8457D36">
            <w:pPr>
              <w:snapToGrid w:val="0"/>
              <w:jc w:val="center"/>
              <w:rPr>
                <w:rFonts w:ascii="等线" w:hAnsi="等线" w:eastAsia="等线" w:cs="等线"/>
                <w:color w:val="000000"/>
                <w:szCs w:val="21"/>
              </w:rPr>
            </w:pPr>
          </w:p>
        </w:tc>
      </w:tr>
      <w:tr w14:paraId="780C430B">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2A21C5A8">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CA87746">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零售基础</w:t>
            </w:r>
          </w:p>
          <w:p w14:paraId="15F4AFF1">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70E7F9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172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24202A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84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96B792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88</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B12F25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0E8613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DE5E10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6F7B5C4">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48051EAF">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776EA6E">
            <w:pPr>
              <w:snapToGrid w:val="0"/>
              <w:jc w:val="center"/>
              <w:rPr>
                <w:rFonts w:ascii="等线" w:hAnsi="等线" w:eastAsia="等线" w:cs="等线"/>
                <w:color w:val="000000"/>
                <w:szCs w:val="21"/>
              </w:rPr>
            </w:pPr>
          </w:p>
        </w:tc>
      </w:tr>
      <w:tr w14:paraId="5A09E8CC">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974E8F9">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51A4231">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市场营销</w:t>
            </w:r>
          </w:p>
          <w:p w14:paraId="3B6A324F">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418D8B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208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83FB4E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96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F0C180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112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E018B3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C47C229">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7F0634E">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C1E7AF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785FD7C0">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FE4DD49">
            <w:pPr>
              <w:snapToGrid w:val="0"/>
              <w:jc w:val="center"/>
              <w:rPr>
                <w:rFonts w:ascii="等线" w:hAnsi="等线" w:eastAsia="等线" w:cs="等线"/>
                <w:color w:val="000000"/>
                <w:szCs w:val="21"/>
              </w:rPr>
            </w:pPr>
          </w:p>
        </w:tc>
      </w:tr>
      <w:tr w14:paraId="0781DC7D">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4934CB8D">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971BA37">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商品拍摄与素材编辑</w:t>
            </w:r>
          </w:p>
          <w:p w14:paraId="6B018939">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4FA473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208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08AFE66">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96</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F4E345E">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112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63BE586">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2E10FE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F2D1DE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0E0740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2DD09719">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6417066">
            <w:pPr>
              <w:snapToGrid w:val="0"/>
              <w:jc w:val="center"/>
              <w:rPr>
                <w:rFonts w:ascii="等线" w:hAnsi="等线" w:eastAsia="等线" w:cs="等线"/>
                <w:color w:val="000000"/>
                <w:szCs w:val="21"/>
              </w:rPr>
            </w:pPr>
          </w:p>
        </w:tc>
      </w:tr>
      <w:tr w14:paraId="69567268">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BF45C50">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88625AF">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视觉设计与制作</w:t>
            </w:r>
          </w:p>
          <w:p w14:paraId="1D605C08">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4B74DE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208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733D30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A33C46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106</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F019B59">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BB1849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4378359">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0B6AAB3">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6ABF65CC">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BB13BF8">
            <w:pPr>
              <w:snapToGrid w:val="0"/>
              <w:jc w:val="center"/>
              <w:rPr>
                <w:rFonts w:ascii="等线" w:hAnsi="等线" w:eastAsia="等线" w:cs="等线"/>
                <w:color w:val="000000"/>
                <w:szCs w:val="21"/>
              </w:rPr>
            </w:pPr>
          </w:p>
        </w:tc>
      </w:tr>
      <w:tr w14:paraId="0B72806F">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346FED67">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4F3584B">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网络推广实务</w:t>
            </w:r>
          </w:p>
          <w:p w14:paraId="468F00D9">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720693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172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1720BE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F40309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104</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C94816B">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835D630">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466D3FE">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7DF87F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257026FD">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A946EFB">
            <w:pPr>
              <w:snapToGrid w:val="0"/>
              <w:jc w:val="center"/>
              <w:rPr>
                <w:rFonts w:ascii="等线" w:hAnsi="等线" w:eastAsia="等线" w:cs="等线"/>
                <w:color w:val="000000"/>
                <w:szCs w:val="21"/>
              </w:rPr>
            </w:pPr>
          </w:p>
        </w:tc>
      </w:tr>
      <w:tr w14:paraId="045069D3">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2B5CF5B">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3E0B644">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新媒体营销</w:t>
            </w:r>
          </w:p>
          <w:p w14:paraId="6EBD313B">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B169F2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172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DE4FC7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4B6B5A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104</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0639FA2">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8EFED21">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5768FEAD">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1FF1E11">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63316F9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A9369D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r>
      <w:tr w14:paraId="2EBEF5BF">
        <w:tblPrEx>
          <w:tblCellMar>
            <w:top w:w="32" w:type="dxa"/>
            <w:left w:w="64" w:type="dxa"/>
            <w:bottom w:w="32" w:type="dxa"/>
            <w:right w:w="64" w:type="dxa"/>
          </w:tblCellMar>
        </w:tblPrEx>
        <w:trPr>
          <w:jc w:val="center"/>
        </w:trPr>
        <w:tc>
          <w:tcPr>
            <w:tcW w:w="1574" w:type="dxa"/>
            <w:vMerge w:val="continue"/>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vAlign w:val="center"/>
          </w:tcPr>
          <w:p w14:paraId="1BF87BED">
            <w:pPr>
              <w:snapToGrid w:val="0"/>
              <w:jc w:val="center"/>
              <w:rPr>
                <w:rFonts w:ascii="等线" w:hAnsi="等线" w:eastAsia="等线" w:cs="等线"/>
                <w:color w:val="000000"/>
                <w:szCs w:val="21"/>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6B6F663">
            <w:pPr>
              <w:widowControl/>
              <w:snapToGrid w:val="0"/>
              <w:jc w:val="center"/>
              <w:textAlignment w:val="center"/>
              <w:rPr>
                <w:rFonts w:ascii="等线" w:hAnsi="等线" w:eastAsia="等线" w:cs="等线"/>
                <w:color w:val="000000"/>
                <w:kern w:val="0"/>
                <w:szCs w:val="21"/>
                <w:lang w:bidi="ar"/>
              </w:rPr>
            </w:pPr>
            <w:r>
              <w:rPr>
                <w:rFonts w:hint="eastAsia" w:ascii="等线" w:hAnsi="等线" w:eastAsia="等线" w:cs="等线"/>
                <w:color w:val="000000"/>
                <w:kern w:val="0"/>
                <w:szCs w:val="21"/>
                <w:lang w:bidi="ar"/>
              </w:rPr>
              <w:t>直播运营实务</w:t>
            </w:r>
          </w:p>
          <w:p w14:paraId="5416EBC9">
            <w:pPr>
              <w:widowControl/>
              <w:snapToGrid w:val="0"/>
              <w:jc w:val="center"/>
              <w:textAlignment w:val="center"/>
              <w:rPr>
                <w:rFonts w:ascii="等线" w:hAnsi="等线" w:eastAsia="等线" w:cs="等线"/>
                <w:color w:val="000000"/>
                <w:kern w:val="0"/>
                <w:szCs w:val="21"/>
                <w:lang w:bidi="ar"/>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E60643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172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2F1AF4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CDD349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104</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D36845B">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F805D30">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A83FB3E">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244A364B">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4E119AA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4662C5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w:t>
            </w:r>
          </w:p>
        </w:tc>
      </w:tr>
      <w:tr w14:paraId="0181240C">
        <w:tblPrEx>
          <w:tblCellMar>
            <w:top w:w="32" w:type="dxa"/>
            <w:left w:w="64" w:type="dxa"/>
            <w:bottom w:w="32" w:type="dxa"/>
            <w:right w:w="64" w:type="dxa"/>
          </w:tblCellMar>
        </w:tblPrEx>
        <w:trPr>
          <w:jc w:val="center"/>
        </w:trPr>
        <w:tc>
          <w:tcPr>
            <w:tcW w:w="2700" w:type="dxa"/>
            <w:gridSpan w:val="2"/>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6EE65D73">
            <w:pPr>
              <w:widowControl/>
              <w:snapToGrid w:val="0"/>
              <w:jc w:val="center"/>
              <w:textAlignment w:val="center"/>
              <w:rPr>
                <w:rFonts w:ascii="等线" w:hAnsi="等线" w:eastAsia="等线" w:cs="等线"/>
                <w:color w:val="000000"/>
                <w:kern w:val="0"/>
                <w:szCs w:val="21"/>
                <w:lang w:bidi="ar"/>
              </w:rPr>
            </w:pPr>
            <w:r>
              <w:rPr>
                <w:rFonts w:hint="eastAsia" w:ascii="等线" w:hAnsi="宋体" w:eastAsia="等线" w:cs="宋体"/>
                <w:color w:val="000000"/>
                <w:kern w:val="0"/>
                <w:szCs w:val="24"/>
                <w:lang w:bidi="ar"/>
              </w:rPr>
              <w:t>专业拓展课</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69C066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144</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AAE808B">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52</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386609D">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92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535344A">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523B8C7">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6745F1E">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971DDE8">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w:t>
            </w: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05B0F95">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60719C2C">
            <w:pPr>
              <w:snapToGrid w:val="0"/>
              <w:jc w:val="center"/>
              <w:rPr>
                <w:rFonts w:ascii="等线" w:hAnsi="等线" w:eastAsia="等线" w:cs="等线"/>
                <w:color w:val="000000"/>
                <w:szCs w:val="21"/>
              </w:rPr>
            </w:pPr>
          </w:p>
        </w:tc>
      </w:tr>
      <w:tr w14:paraId="6F6F2BCF">
        <w:tblPrEx>
          <w:tblCellMar>
            <w:top w:w="32" w:type="dxa"/>
            <w:left w:w="64" w:type="dxa"/>
            <w:bottom w:w="32" w:type="dxa"/>
            <w:right w:w="64" w:type="dxa"/>
          </w:tblCellMar>
        </w:tblPrEx>
        <w:trPr>
          <w:jc w:val="center"/>
        </w:trPr>
        <w:tc>
          <w:tcPr>
            <w:tcW w:w="1574" w:type="dxa"/>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noWrap/>
            <w:vAlign w:val="center"/>
          </w:tcPr>
          <w:p w14:paraId="52508E97">
            <w:pPr>
              <w:widowControl/>
              <w:snapToGrid w:val="0"/>
              <w:jc w:val="center"/>
              <w:textAlignment w:val="center"/>
              <w:rPr>
                <w:rFonts w:ascii="等线" w:hAnsi="宋体" w:eastAsia="等线" w:cs="宋体"/>
                <w:color w:val="000000"/>
                <w:szCs w:val="24"/>
              </w:rPr>
            </w:pPr>
            <w:r>
              <w:rPr>
                <w:rFonts w:hint="eastAsia" w:ascii="等线" w:hAnsi="宋体" w:eastAsia="等线" w:cs="宋体"/>
                <w:color w:val="000000"/>
                <w:kern w:val="0"/>
                <w:szCs w:val="24"/>
                <w:lang w:bidi="ar"/>
              </w:rPr>
              <w:t>综合实训</w:t>
            </w: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77B1377">
            <w:pPr>
              <w:snapToGrid w:val="0"/>
              <w:jc w:val="center"/>
              <w:rPr>
                <w:rFonts w:ascii="等线" w:hAnsi="等线" w:eastAsia="等线" w:cs="等线"/>
                <w:color w:val="000000"/>
                <w:szCs w:val="21"/>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7A6B50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60</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17B2CCC">
            <w:pPr>
              <w:snapToGrid w:val="0"/>
              <w:jc w:val="center"/>
              <w:rPr>
                <w:rFonts w:ascii="等线" w:hAnsi="等线" w:eastAsia="等线" w:cs="等线"/>
                <w:color w:val="000000"/>
                <w:szCs w:val="21"/>
              </w:rPr>
            </w:pP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D727FD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C9F9DB2">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27184C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8000C07">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4DA4FCB">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26340420">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48F1040">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60</w:t>
            </w:r>
          </w:p>
        </w:tc>
      </w:tr>
      <w:tr w14:paraId="3746FF69">
        <w:tblPrEx>
          <w:tblCellMar>
            <w:top w:w="32" w:type="dxa"/>
            <w:left w:w="64" w:type="dxa"/>
            <w:bottom w:w="32" w:type="dxa"/>
            <w:right w:w="64" w:type="dxa"/>
          </w:tblCellMar>
        </w:tblPrEx>
        <w:trPr>
          <w:jc w:val="center"/>
        </w:trPr>
        <w:tc>
          <w:tcPr>
            <w:tcW w:w="1574" w:type="dxa"/>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ECF1F9" w:themeFill="accent1" w:themeFillTint="19"/>
            <w:noWrap/>
            <w:vAlign w:val="center"/>
          </w:tcPr>
          <w:p w14:paraId="16F085C2">
            <w:pPr>
              <w:widowControl/>
              <w:snapToGrid w:val="0"/>
              <w:jc w:val="center"/>
              <w:textAlignment w:val="center"/>
              <w:rPr>
                <w:rFonts w:ascii="等线" w:hAnsi="宋体" w:eastAsia="等线" w:cs="宋体"/>
                <w:color w:val="000000"/>
                <w:szCs w:val="24"/>
              </w:rPr>
            </w:pPr>
            <w:r>
              <w:rPr>
                <w:rFonts w:hint="eastAsia" w:ascii="等线" w:hAnsi="宋体" w:eastAsia="等线" w:cs="宋体"/>
                <w:color w:val="000000"/>
                <w:kern w:val="0"/>
                <w:szCs w:val="24"/>
                <w:lang w:bidi="ar"/>
              </w:rPr>
              <w:t>顶岗实习</w:t>
            </w: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24482A23">
            <w:pPr>
              <w:snapToGrid w:val="0"/>
              <w:jc w:val="center"/>
              <w:rPr>
                <w:rFonts w:ascii="等线" w:hAnsi="等线" w:eastAsia="等线" w:cs="等线"/>
                <w:color w:val="000000"/>
                <w:szCs w:val="21"/>
              </w:rPr>
            </w:pP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7F853F34">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390</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5D69A76">
            <w:pPr>
              <w:snapToGrid w:val="0"/>
              <w:jc w:val="center"/>
              <w:rPr>
                <w:rFonts w:ascii="等线" w:hAnsi="等线" w:eastAsia="等线" w:cs="等线"/>
                <w:color w:val="000000"/>
                <w:szCs w:val="21"/>
              </w:rPr>
            </w:pP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04F0825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9C5763D">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4755B6D6">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E53FDD1">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373D1F1B">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ECF1F9" w:themeFill="accent1" w:themeFillTint="19"/>
            <w:vAlign w:val="center"/>
          </w:tcPr>
          <w:p w14:paraId="3EDF2307">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ECF1F9" w:themeFill="accent1" w:themeFillTint="19"/>
            <w:vAlign w:val="center"/>
          </w:tcPr>
          <w:p w14:paraId="114FA3AE">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390</w:t>
            </w:r>
          </w:p>
        </w:tc>
      </w:tr>
      <w:tr w14:paraId="16CB8C38">
        <w:tblPrEx>
          <w:tblCellMar>
            <w:top w:w="32" w:type="dxa"/>
            <w:left w:w="64" w:type="dxa"/>
            <w:bottom w:w="32" w:type="dxa"/>
            <w:right w:w="64" w:type="dxa"/>
          </w:tblCellMar>
        </w:tblPrEx>
        <w:trPr>
          <w:jc w:val="center"/>
        </w:trPr>
        <w:tc>
          <w:tcPr>
            <w:tcW w:w="1574" w:type="dxa"/>
            <w:tcBorders>
              <w:top w:val="single" w:color="B4C6E7" w:themeColor="accent1" w:themeTint="66" w:sz="6" w:space="0"/>
              <w:left w:val="single" w:color="4472C4" w:themeColor="accent1" w:sz="6" w:space="0"/>
              <w:bottom w:val="single" w:color="B4C6E7" w:themeColor="accent1" w:themeTint="66" w:sz="6" w:space="0"/>
              <w:right w:val="single" w:color="B4C6E7" w:themeColor="accent1" w:themeTint="66" w:sz="6" w:space="0"/>
            </w:tcBorders>
            <w:shd w:val="clear" w:color="auto" w:fill="FFFFFF"/>
            <w:noWrap/>
            <w:vAlign w:val="center"/>
          </w:tcPr>
          <w:p w14:paraId="39C137A3">
            <w:pPr>
              <w:snapToGrid w:val="0"/>
              <w:jc w:val="center"/>
              <w:rPr>
                <w:rFonts w:ascii="等线" w:hAnsi="宋体" w:eastAsia="等线" w:cs="宋体"/>
                <w:color w:val="000000"/>
                <w:szCs w:val="24"/>
              </w:rPr>
            </w:pPr>
          </w:p>
        </w:tc>
        <w:tc>
          <w:tcPr>
            <w:tcW w:w="2700"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4802F8C">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小计</w:t>
            </w:r>
          </w:p>
        </w:tc>
        <w:tc>
          <w:tcPr>
            <w:tcW w:w="1014"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04ACE4B5">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2078</w:t>
            </w: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7CE94DE">
            <w:pPr>
              <w:snapToGrid w:val="0"/>
              <w:jc w:val="center"/>
              <w:rPr>
                <w:rFonts w:ascii="等线" w:hAnsi="等线" w:eastAsia="等线" w:cs="等线"/>
                <w:color w:val="000000"/>
                <w:szCs w:val="21"/>
              </w:rPr>
            </w:pPr>
          </w:p>
        </w:tc>
        <w:tc>
          <w:tcPr>
            <w:tcW w:w="732"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4B3213C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5B2E120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1177B5F3">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388BDF5A">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690462C0">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B4C6E7" w:themeColor="accent1" w:themeTint="66" w:sz="6" w:space="0"/>
              <w:right w:val="single" w:color="4472C4" w:themeColor="accent1" w:sz="6" w:space="0"/>
            </w:tcBorders>
            <w:shd w:val="clear" w:color="auto" w:fill="FFFFFF"/>
            <w:vAlign w:val="center"/>
          </w:tcPr>
          <w:p w14:paraId="684D3E88">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B4C6E7" w:themeColor="accent1" w:themeTint="66" w:sz="6" w:space="0"/>
              <w:right w:val="single" w:color="B4C6E7" w:themeColor="accent1" w:themeTint="66" w:sz="6" w:space="0"/>
            </w:tcBorders>
            <w:shd w:val="clear" w:color="auto" w:fill="FFFFFF"/>
            <w:vAlign w:val="center"/>
          </w:tcPr>
          <w:p w14:paraId="7664DEFD">
            <w:pPr>
              <w:snapToGrid w:val="0"/>
              <w:jc w:val="center"/>
              <w:rPr>
                <w:rFonts w:ascii="等线" w:hAnsi="等线" w:eastAsia="等线" w:cs="等线"/>
                <w:color w:val="000000"/>
                <w:szCs w:val="21"/>
              </w:rPr>
            </w:pPr>
          </w:p>
        </w:tc>
      </w:tr>
      <w:tr w14:paraId="39F5B2EC">
        <w:tblPrEx>
          <w:tblCellMar>
            <w:top w:w="32" w:type="dxa"/>
            <w:left w:w="64" w:type="dxa"/>
            <w:bottom w:w="32" w:type="dxa"/>
            <w:right w:w="64" w:type="dxa"/>
          </w:tblCellMar>
        </w:tblPrEx>
        <w:trPr>
          <w:jc w:val="center"/>
        </w:trPr>
        <w:tc>
          <w:tcPr>
            <w:tcW w:w="2700" w:type="dxa"/>
            <w:gridSpan w:val="2"/>
            <w:tcBorders>
              <w:top w:val="single" w:color="B4C6E7" w:themeColor="accent1" w:themeTint="66" w:sz="6" w:space="0"/>
              <w:left w:val="single" w:color="4472C4" w:themeColor="accent1" w:sz="6" w:space="0"/>
              <w:bottom w:val="single" w:color="4472C4" w:themeColor="accent1" w:sz="6" w:space="0"/>
              <w:right w:val="single" w:color="B4C6E7" w:themeColor="accent1" w:themeTint="66" w:sz="6" w:space="0"/>
            </w:tcBorders>
            <w:shd w:val="clear" w:color="auto" w:fill="ECF1F9" w:themeFill="accent1" w:themeFillTint="19"/>
            <w:vAlign w:val="center"/>
          </w:tcPr>
          <w:p w14:paraId="19CF0102">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合计</w:t>
            </w:r>
          </w:p>
        </w:tc>
        <w:tc>
          <w:tcPr>
            <w:tcW w:w="1014"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35667A33">
            <w:pPr>
              <w:widowControl/>
              <w:snapToGrid w:val="0"/>
              <w:jc w:val="center"/>
              <w:textAlignment w:val="center"/>
              <w:rPr>
                <w:rFonts w:ascii="等线" w:hAnsi="等线" w:eastAsia="等线" w:cs="等线"/>
                <w:color w:val="000000"/>
                <w:szCs w:val="21"/>
              </w:rPr>
            </w:pPr>
            <w:r>
              <w:rPr>
                <w:rFonts w:hint="eastAsia" w:ascii="等线" w:hAnsi="等线" w:eastAsia="等线" w:cs="等线"/>
                <w:color w:val="000000"/>
                <w:kern w:val="0"/>
                <w:szCs w:val="21"/>
                <w:lang w:bidi="ar"/>
              </w:rPr>
              <w:t>3158</w:t>
            </w:r>
          </w:p>
        </w:tc>
        <w:tc>
          <w:tcPr>
            <w:tcW w:w="732"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376AD384">
            <w:pPr>
              <w:snapToGrid w:val="0"/>
              <w:jc w:val="center"/>
              <w:rPr>
                <w:rFonts w:ascii="等线" w:hAnsi="等线" w:eastAsia="等线" w:cs="等线"/>
                <w:color w:val="000000"/>
                <w:szCs w:val="21"/>
              </w:rPr>
            </w:pPr>
          </w:p>
        </w:tc>
        <w:tc>
          <w:tcPr>
            <w:tcW w:w="732"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18413264">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1836EC17">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0E0BE5F5">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798192EF">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7AEEDE18">
            <w:pPr>
              <w:snapToGrid w:val="0"/>
              <w:jc w:val="center"/>
              <w:rPr>
                <w:rFonts w:ascii="等线" w:hAnsi="等线" w:eastAsia="等线" w:cs="等线"/>
                <w:color w:val="000000"/>
                <w:szCs w:val="21"/>
              </w:rPr>
            </w:pPr>
          </w:p>
        </w:tc>
        <w:tc>
          <w:tcPr>
            <w:tcW w:w="318" w:type="dxa"/>
            <w:tcBorders>
              <w:top w:val="single" w:color="B4C6E7" w:themeColor="accent1" w:themeTint="66" w:sz="6" w:space="0"/>
              <w:left w:val="single" w:color="B4C6E7" w:themeColor="accent1" w:themeTint="66" w:sz="6" w:space="0"/>
              <w:bottom w:val="single" w:color="4472C4" w:themeColor="accent1" w:sz="6" w:space="0"/>
              <w:right w:val="single" w:color="B4C6E7" w:themeColor="accent1" w:themeTint="66" w:sz="6" w:space="0"/>
            </w:tcBorders>
            <w:shd w:val="clear" w:color="auto" w:fill="ECF1F9" w:themeFill="accent1" w:themeFillTint="19"/>
            <w:vAlign w:val="center"/>
          </w:tcPr>
          <w:p w14:paraId="38CB47EA">
            <w:pPr>
              <w:snapToGrid w:val="0"/>
              <w:jc w:val="center"/>
              <w:rPr>
                <w:rFonts w:ascii="等线" w:hAnsi="等线" w:eastAsia="等线" w:cs="等线"/>
                <w:color w:val="000000"/>
                <w:szCs w:val="21"/>
              </w:rPr>
            </w:pPr>
          </w:p>
        </w:tc>
        <w:tc>
          <w:tcPr>
            <w:tcW w:w="626" w:type="dxa"/>
            <w:tcBorders>
              <w:top w:val="single" w:color="B4C6E7" w:themeColor="accent1" w:themeTint="66" w:sz="6" w:space="0"/>
              <w:left w:val="single" w:color="B4C6E7" w:themeColor="accent1" w:themeTint="66" w:sz="6" w:space="0"/>
              <w:bottom w:val="single" w:color="4472C4" w:themeColor="accent1" w:sz="6" w:space="0"/>
              <w:right w:val="single" w:color="4472C4" w:themeColor="accent1" w:sz="6" w:space="0"/>
            </w:tcBorders>
            <w:shd w:val="clear" w:color="auto" w:fill="ECF1F9" w:themeFill="accent1" w:themeFillTint="19"/>
            <w:vAlign w:val="center"/>
          </w:tcPr>
          <w:p w14:paraId="6992A5F6">
            <w:pPr>
              <w:snapToGrid w:val="0"/>
              <w:jc w:val="center"/>
              <w:rPr>
                <w:rFonts w:ascii="等线" w:hAnsi="等线" w:eastAsia="等线" w:cs="等线"/>
                <w:color w:val="000000"/>
                <w:szCs w:val="21"/>
              </w:rPr>
            </w:pPr>
          </w:p>
        </w:tc>
      </w:tr>
    </w:tbl>
    <w:p w14:paraId="21DDD86F">
      <w:pPr>
        <w:spacing w:line="580" w:lineRule="exact"/>
        <w:rPr>
          <w:rFonts w:ascii="黑体" w:hAnsi="黑体" w:eastAsia="黑体" w:cs="宋体"/>
          <w:sz w:val="32"/>
          <w:szCs w:val="32"/>
        </w:rPr>
      </w:pPr>
      <w:r>
        <w:rPr>
          <w:rFonts w:hint="eastAsia" w:ascii="黑体" w:hAnsi="黑体" w:eastAsia="黑体" w:cs="宋体"/>
          <w:sz w:val="32"/>
          <w:szCs w:val="32"/>
        </w:rPr>
        <w:t>十、</w:t>
      </w:r>
      <w:commentRangeStart w:id="3"/>
      <w:r>
        <w:rPr>
          <w:rFonts w:hint="eastAsia" w:ascii="黑体" w:hAnsi="黑体" w:eastAsia="黑体" w:cs="宋体"/>
          <w:sz w:val="32"/>
          <w:szCs w:val="32"/>
        </w:rPr>
        <w:t>教学实施</w:t>
      </w:r>
      <w:commentRangeEnd w:id="3"/>
      <w:r>
        <w:rPr>
          <w:rStyle w:val="16"/>
        </w:rPr>
        <w:commentReference w:id="3"/>
      </w:r>
    </w:p>
    <w:p w14:paraId="56C4E5DA">
      <w:pPr>
        <w:numPr>
          <w:ilvl w:val="0"/>
          <w:numId w:val="3"/>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教学要求</w:t>
      </w:r>
    </w:p>
    <w:p w14:paraId="5AB2B9A1">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文化课要着眼于提高学生文化素养，既为学生的专业学习服务，又为学生的继续教育和终生发展打好基础。要从学生的文化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158842B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专业技能课根据电子商务专业的特点，加强教师的专业示范和个别指导，通过理论实践一体化的教学模式，促进学生专业知识和技能的同步增长，确保专业教学既满足职业岗位的需求，又为学生未来的职业发展打下坚实基础。</w:t>
      </w:r>
    </w:p>
    <w:p w14:paraId="2774F9B2">
      <w:pPr>
        <w:numPr>
          <w:ilvl w:val="0"/>
          <w:numId w:val="3"/>
        </w:numPr>
        <w:spacing w:line="580" w:lineRule="exact"/>
        <w:ind w:firstLine="643" w:firstLineChars="200"/>
        <w:rPr>
          <w:rFonts w:ascii="楷体" w:hAnsi="楷体" w:eastAsia="楷体" w:cs="宋体"/>
          <w:b/>
          <w:sz w:val="32"/>
          <w:szCs w:val="32"/>
        </w:rPr>
      </w:pPr>
      <w:r>
        <w:rPr>
          <w:rFonts w:hint="eastAsia" w:ascii="楷体" w:hAnsi="楷体" w:eastAsia="楷体" w:cs="宋体"/>
          <w:b/>
          <w:sz w:val="32"/>
          <w:szCs w:val="32"/>
        </w:rPr>
        <w:t>教学管理</w:t>
      </w:r>
    </w:p>
    <w:p w14:paraId="4D9BDB82">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加强专业教学的科学化、规范化、制度化管理。建立教材使用的集体研究和学校审批制度，确保教材使用的合理性和规范化，根据电子商务专业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6F40ECC1">
      <w:pPr>
        <w:spacing w:line="580" w:lineRule="exact"/>
        <w:rPr>
          <w:rFonts w:ascii="黑体" w:hAnsi="黑体" w:eastAsia="黑体" w:cs="宋体"/>
          <w:sz w:val="32"/>
          <w:szCs w:val="32"/>
        </w:rPr>
      </w:pPr>
      <w:r>
        <w:rPr>
          <w:rFonts w:hint="eastAsia" w:ascii="黑体" w:hAnsi="黑体" w:eastAsia="黑体" w:cs="宋体"/>
          <w:sz w:val="32"/>
          <w:szCs w:val="32"/>
        </w:rPr>
        <w:t>十一、教学评价</w:t>
      </w:r>
    </w:p>
    <w:p w14:paraId="28C7A2D9">
      <w:pPr>
        <w:pStyle w:val="25"/>
        <w:ind w:firstLine="560"/>
        <w:rPr>
          <w:rFonts w:cs="宋体"/>
          <w:bCs/>
          <w:sz w:val="32"/>
        </w:rPr>
      </w:pPr>
      <w:r>
        <w:rPr>
          <w:rFonts w:hint="eastAsia" w:ascii="仿宋_GB2312" w:hAnsi="仿宋_GB2312" w:eastAsia="仿宋_GB2312" w:cs="仿宋_GB2312"/>
        </w:rPr>
        <w:t>为</w:t>
      </w:r>
      <w:r>
        <w:rPr>
          <w:rFonts w:hint="eastAsia" w:cs="宋体"/>
          <w:bCs/>
          <w:sz w:val="32"/>
        </w:rPr>
        <w:t>了深化我校的教学改革，提高教学质量和办学效益，调动学生的学习积极性，发挥学生的学习潜力，我校决定全面推行以“学生综合素质”为主的“三位一体”评价机制，即：由行业、企业、学校三方共同参与考核的评价模式。评价模式以“学生综合素质”为主要评价内容，具体通过职业资格证书的考取情况（行业评价）、岗位实习考核情况（企业评价）和学生在校成绩（学校评价）情况表现。</w:t>
      </w:r>
    </w:p>
    <w:p w14:paraId="0DBF26B1">
      <w:pPr>
        <w:pStyle w:val="25"/>
        <w:rPr>
          <w:rFonts w:cs="宋体"/>
          <w:bCs/>
          <w:sz w:val="32"/>
        </w:rPr>
      </w:pPr>
      <w:r>
        <w:rPr>
          <w:rFonts w:hint="eastAsia" w:cs="宋体"/>
          <w:bCs/>
          <w:sz w:val="32"/>
        </w:rPr>
        <w:t>通过三位一体评价模式将学生的学业发展水平监测放在学习过程的每一个环节中。通过考核评价，展示学习成果、记录学生成长，增强信心，发展自我。全面鉴定学生在学习阶段中的学习和发展状况，促进学生全面和谐发展。</w:t>
      </w:r>
    </w:p>
    <w:p w14:paraId="793C0F31">
      <w:pPr>
        <w:pStyle w:val="24"/>
        <w:numPr>
          <w:ilvl w:val="0"/>
          <w:numId w:val="0"/>
        </w:numPr>
        <w:ind w:left="200"/>
        <w:rPr>
          <w:rFonts w:ascii="仿宋_GB2312" w:hAnsi="仿宋_GB2312" w:eastAsia="仿宋_GB2312" w:cs="仿宋_GB2312"/>
        </w:rPr>
      </w:pPr>
      <w:r>
        <w:rPr>
          <w:rFonts w:hint="eastAsia" w:ascii="仿宋_GB2312" w:hAnsi="仿宋_GB2312" w:eastAsia="仿宋_GB2312" w:cs="仿宋_GB2312"/>
        </w:rPr>
        <w:t>（一）行业评价</w:t>
      </w:r>
    </w:p>
    <w:p w14:paraId="101FC22A">
      <w:pPr>
        <w:pStyle w:val="25"/>
        <w:rPr>
          <w:rFonts w:cs="宋体"/>
          <w:bCs/>
          <w:sz w:val="32"/>
        </w:rPr>
      </w:pPr>
      <w:r>
        <w:rPr>
          <w:rFonts w:hint="eastAsia" w:cs="宋体"/>
          <w:bCs/>
          <w:sz w:val="32"/>
        </w:rPr>
        <w:t>行业评价主要是评估考取行业职业资格证书的情况，以学生参加职业鉴定机构理论考试和实操考试成绩为标准，理论考试和实操考试均达到60分以上为合格，理论和实操成绩有任何一门达不到60分为不合格。</w:t>
      </w:r>
    </w:p>
    <w:p w14:paraId="2D68865F">
      <w:pPr>
        <w:pStyle w:val="25"/>
        <w:rPr>
          <w:rFonts w:cs="宋体"/>
          <w:bCs/>
          <w:sz w:val="32"/>
        </w:rPr>
      </w:pPr>
      <w:r>
        <w:rPr>
          <w:rFonts w:hint="eastAsia" w:cs="宋体"/>
          <w:bCs/>
          <w:sz w:val="32"/>
        </w:rPr>
        <w:t>行业评价（20分）</w:t>
      </w:r>
    </w:p>
    <w:p w14:paraId="1DF7BE6F">
      <w:pPr>
        <w:pStyle w:val="25"/>
        <w:rPr>
          <w:rFonts w:cs="宋体"/>
          <w:bCs/>
          <w:sz w:val="32"/>
        </w:rPr>
      </w:pPr>
      <w:r>
        <w:rPr>
          <w:rFonts w:hint="eastAsia" w:cs="宋体"/>
          <w:bCs/>
          <w:sz w:val="32"/>
        </w:rPr>
        <w:t>以学校职业鉴定中心的理论考试和实操考试成绩为标准，考试合格则得到20分，不合格为0分，给一次补考机会。</w:t>
      </w:r>
    </w:p>
    <w:p w14:paraId="44516C95">
      <w:pPr>
        <w:pStyle w:val="24"/>
        <w:numPr>
          <w:ilvl w:val="0"/>
          <w:numId w:val="0"/>
        </w:numPr>
        <w:ind w:left="200"/>
        <w:rPr>
          <w:rFonts w:ascii="仿宋_GB2312" w:hAnsi="仿宋_GB2312" w:eastAsia="仿宋_GB2312" w:cs="仿宋_GB2312"/>
        </w:rPr>
      </w:pPr>
      <w:r>
        <w:rPr>
          <w:rFonts w:hint="eastAsia" w:ascii="仿宋_GB2312" w:hAnsi="仿宋_GB2312" w:eastAsia="仿宋_GB2312" w:cs="仿宋_GB2312"/>
        </w:rPr>
        <w:t>（二）企业评价</w:t>
      </w:r>
    </w:p>
    <w:p w14:paraId="02BF7C2E">
      <w:pPr>
        <w:pStyle w:val="25"/>
        <w:rPr>
          <w:rFonts w:cs="宋体"/>
          <w:bCs/>
          <w:sz w:val="32"/>
        </w:rPr>
      </w:pPr>
      <w:r>
        <w:rPr>
          <w:rFonts w:hint="eastAsia" w:cs="宋体"/>
          <w:bCs/>
          <w:sz w:val="32"/>
        </w:rPr>
        <w:t>企业评价主要是评估学生岗位实习期间在岗位的表现情况，将学生的专业技能、实习业绩、实操态度和发展水平放在学习过程的每一个环节中考核，建立《实习考核鉴定表》，作为学生岗位实习分数认定的重要依据。</w:t>
      </w:r>
    </w:p>
    <w:p w14:paraId="070BA158">
      <w:pPr>
        <w:pStyle w:val="25"/>
        <w:rPr>
          <w:rFonts w:cs="宋体"/>
          <w:bCs/>
          <w:sz w:val="32"/>
        </w:rPr>
      </w:pPr>
      <w:r>
        <w:rPr>
          <w:rFonts w:hint="eastAsia" w:cs="宋体"/>
          <w:bCs/>
          <w:sz w:val="32"/>
        </w:rPr>
        <w:t>企业评价（20分）</w:t>
      </w:r>
    </w:p>
    <w:p w14:paraId="64395C06">
      <w:pPr>
        <w:pStyle w:val="25"/>
        <w:rPr>
          <w:rFonts w:cs="宋体"/>
          <w:bCs/>
          <w:sz w:val="32"/>
        </w:rPr>
      </w:pPr>
      <w:r>
        <w:rPr>
          <w:rFonts w:hint="eastAsia" w:cs="宋体"/>
          <w:bCs/>
          <w:sz w:val="32"/>
        </w:rPr>
        <w:t>按照《实习考核鉴定表》中的成绩，根据企业评价的权重（20%）核算得分。</w:t>
      </w:r>
    </w:p>
    <w:p w14:paraId="078C45B7">
      <w:pPr>
        <w:pStyle w:val="24"/>
        <w:numPr>
          <w:ilvl w:val="0"/>
          <w:numId w:val="0"/>
        </w:numPr>
        <w:ind w:left="200"/>
        <w:rPr>
          <w:rFonts w:ascii="仿宋_GB2312" w:hAnsi="仿宋_GB2312" w:eastAsia="仿宋_GB2312" w:cs="仿宋_GB2312"/>
        </w:rPr>
      </w:pPr>
      <w:r>
        <w:rPr>
          <w:rFonts w:hint="eastAsia" w:ascii="仿宋_GB2312" w:hAnsi="仿宋_GB2312" w:eastAsia="仿宋_GB2312" w:cs="仿宋_GB2312"/>
        </w:rPr>
        <w:t>（三）学校评价</w:t>
      </w:r>
    </w:p>
    <w:p w14:paraId="2B5B251E">
      <w:pPr>
        <w:pStyle w:val="25"/>
        <w:rPr>
          <w:rFonts w:cs="宋体"/>
          <w:bCs/>
          <w:sz w:val="32"/>
        </w:rPr>
      </w:pPr>
      <w:r>
        <w:rPr>
          <w:rFonts w:hint="eastAsia" w:cs="宋体"/>
          <w:bCs/>
          <w:sz w:val="32"/>
        </w:rPr>
        <w:t>学校评价包括学生在校期间的德育成绩、文化课考核（包括语文、数学、英语等）成绩、专业课考核（专业理论和实训技能）成绩三项。</w:t>
      </w:r>
    </w:p>
    <w:p w14:paraId="62ABCD1C">
      <w:pPr>
        <w:pStyle w:val="25"/>
        <w:rPr>
          <w:rFonts w:cs="宋体"/>
          <w:bCs/>
          <w:sz w:val="32"/>
        </w:rPr>
      </w:pPr>
      <w:r>
        <w:rPr>
          <w:rFonts w:hint="eastAsia" w:cs="宋体"/>
          <w:bCs/>
          <w:sz w:val="32"/>
        </w:rPr>
        <w:t>学生在校成绩（60分）</w:t>
      </w:r>
    </w:p>
    <w:p w14:paraId="73E88382">
      <w:pPr>
        <w:pStyle w:val="25"/>
        <w:rPr>
          <w:rFonts w:cs="宋体"/>
          <w:bCs/>
          <w:sz w:val="32"/>
        </w:rPr>
      </w:pPr>
      <w:r>
        <w:rPr>
          <w:rFonts w:hint="eastAsia" w:cs="宋体"/>
          <w:bCs/>
          <w:sz w:val="32"/>
        </w:rPr>
        <w:t>学生在校成绩的构成和比例：文化课考核成绩占30%，专业课考核成绩占50%，德育成绩占20%。</w:t>
      </w:r>
    </w:p>
    <w:p w14:paraId="3A0A1859">
      <w:pPr>
        <w:pStyle w:val="25"/>
        <w:ind w:firstLine="561"/>
        <w:rPr>
          <w:rFonts w:ascii="仿宋_GB2312" w:hAnsi="仿宋_GB2312" w:eastAsia="仿宋_GB2312" w:cs="仿宋_GB2312"/>
          <w:b/>
          <w:bCs/>
        </w:rPr>
      </w:pPr>
      <w:r>
        <w:rPr>
          <w:rFonts w:hint="eastAsia" w:ascii="仿宋_GB2312" w:hAnsi="仿宋_GB2312" w:eastAsia="仿宋_GB2312" w:cs="仿宋_GB2312"/>
          <w:b/>
          <w:bCs/>
        </w:rPr>
        <w:t>1、文化课考核成绩</w:t>
      </w:r>
    </w:p>
    <w:p w14:paraId="3054ED91">
      <w:pPr>
        <w:pStyle w:val="25"/>
        <w:rPr>
          <w:rFonts w:cs="宋体"/>
          <w:bCs/>
          <w:sz w:val="32"/>
        </w:rPr>
      </w:pPr>
      <w:r>
        <w:rPr>
          <w:rFonts w:hint="eastAsia" w:cs="宋体"/>
          <w:bCs/>
          <w:sz w:val="32"/>
        </w:rPr>
        <w:t>学生所修课程的成绩以学期总评成绩作为计算职业素质成绩的依据，结合每学期学生课程成绩（按100分计）的平均值折算综合素质评价分占比18%。</w:t>
      </w:r>
    </w:p>
    <w:p w14:paraId="452AA858">
      <w:pPr>
        <w:pStyle w:val="25"/>
        <w:ind w:firstLine="561"/>
        <w:rPr>
          <w:rFonts w:ascii="仿宋_GB2312" w:hAnsi="仿宋_GB2312" w:eastAsia="仿宋_GB2312" w:cs="仿宋_GB2312"/>
          <w:b/>
          <w:bCs/>
        </w:rPr>
      </w:pPr>
      <w:r>
        <w:rPr>
          <w:rFonts w:hint="eastAsia" w:ascii="仿宋_GB2312" w:hAnsi="仿宋_GB2312" w:eastAsia="仿宋_GB2312" w:cs="仿宋_GB2312"/>
          <w:b/>
          <w:bCs/>
        </w:rPr>
        <w:t>2、专业课考核成绩</w:t>
      </w:r>
    </w:p>
    <w:p w14:paraId="10891B8D">
      <w:pPr>
        <w:pStyle w:val="25"/>
        <w:rPr>
          <w:rFonts w:cs="宋体"/>
          <w:bCs/>
          <w:sz w:val="32"/>
        </w:rPr>
      </w:pPr>
      <w:r>
        <w:rPr>
          <w:rFonts w:hint="eastAsia" w:cs="宋体"/>
          <w:bCs/>
          <w:sz w:val="32"/>
        </w:rPr>
        <w:t>通过对学生实习实训课程进行评价，提高学生的职业技能水平。职业技能成绩包括专业基础课实习实训和专业核心课实习实训成绩，以学期为单位进行折算，结合每学期学生实习实训课程成绩（按100分计）的平均值折算综合素质评价分占比24%。</w:t>
      </w:r>
    </w:p>
    <w:p w14:paraId="76F2B30E">
      <w:pPr>
        <w:pStyle w:val="25"/>
        <w:ind w:firstLine="561"/>
        <w:rPr>
          <w:rFonts w:ascii="仿宋_GB2312" w:hAnsi="仿宋_GB2312" w:eastAsia="仿宋_GB2312" w:cs="仿宋_GB2312"/>
          <w:b/>
          <w:bCs/>
        </w:rPr>
      </w:pPr>
      <w:r>
        <w:rPr>
          <w:rFonts w:hint="eastAsia" w:ascii="仿宋_GB2312" w:hAnsi="仿宋_GB2312" w:eastAsia="仿宋_GB2312" w:cs="仿宋_GB2312"/>
          <w:b/>
          <w:bCs/>
        </w:rPr>
        <w:t>3、</w:t>
      </w:r>
      <w:commentRangeStart w:id="4"/>
      <w:r>
        <w:rPr>
          <w:rFonts w:hint="eastAsia" w:ascii="仿宋_GB2312" w:hAnsi="仿宋_GB2312" w:eastAsia="仿宋_GB2312" w:cs="仿宋_GB2312"/>
          <w:b/>
          <w:bCs/>
        </w:rPr>
        <w:t>德育成绩</w:t>
      </w:r>
      <w:commentRangeEnd w:id="4"/>
      <w:r>
        <w:rPr>
          <w:rStyle w:val="16"/>
          <w:rFonts w:asciiTheme="minorHAnsi" w:hAnsiTheme="minorHAnsi" w:eastAsiaTheme="minorEastAsia"/>
        </w:rPr>
        <w:commentReference w:id="4"/>
      </w:r>
    </w:p>
    <w:p w14:paraId="57CC2130">
      <w:pPr>
        <w:pStyle w:val="25"/>
        <w:rPr>
          <w:rFonts w:cs="宋体"/>
          <w:bCs/>
          <w:sz w:val="32"/>
        </w:rPr>
      </w:pPr>
      <w:r>
        <w:rPr>
          <w:rFonts w:hint="eastAsia" w:cs="宋体"/>
          <w:bCs/>
          <w:sz w:val="32"/>
        </w:rPr>
        <w:t>通过学生自我评价，培养学生的自我能力，从思想道德方面、集体荣誉感、社会责任感、法律意识、组织观念等方面，让学生对自己有正确的认识，按照学校现有的人才培养模式，“以职业导向”为目标，合理的协调自我资源、有效地运用计划、协调、控制和监督等管理手段，对自己的思想和行为开展的一系列自我学习、自我教育、自我控制、自我发展的实践活动。</w:t>
      </w:r>
    </w:p>
    <w:p w14:paraId="4D220714">
      <w:pPr>
        <w:pStyle w:val="25"/>
        <w:rPr>
          <w:rFonts w:cs="宋体"/>
          <w:bCs/>
          <w:sz w:val="32"/>
        </w:rPr>
      </w:pPr>
      <w:r>
        <w:rPr>
          <w:rFonts w:hint="eastAsia" w:cs="宋体"/>
          <w:bCs/>
          <w:sz w:val="32"/>
        </w:rPr>
        <w:t>以学期为单位进行折算，结合每学期学生德育成绩（按100分计）的平均值折算综合素质评价分占比18%。</w:t>
      </w:r>
    </w:p>
    <w:p w14:paraId="2D765F89">
      <w:pPr>
        <w:pStyle w:val="25"/>
        <w:rPr>
          <w:rFonts w:cs="宋体"/>
          <w:bCs/>
          <w:sz w:val="32"/>
        </w:rPr>
      </w:pPr>
      <w:r>
        <w:rPr>
          <w:rFonts w:hint="eastAsia" w:cs="宋体"/>
          <w:bCs/>
          <w:sz w:val="32"/>
        </w:rPr>
        <w:t>奖励分（不超过10分）</w:t>
      </w:r>
    </w:p>
    <w:p w14:paraId="313BD95F">
      <w:pPr>
        <w:pStyle w:val="25"/>
        <w:rPr>
          <w:rFonts w:cs="宋体"/>
          <w:bCs/>
          <w:sz w:val="32"/>
        </w:rPr>
      </w:pPr>
      <w:r>
        <w:rPr>
          <w:rFonts w:hint="eastAsia" w:cs="宋体"/>
          <w:bCs/>
          <w:sz w:val="32"/>
        </w:rPr>
        <w:t>奖励分主要是学生参加的各类比赛获得的荣誉取得相应证书等折合的奖励分，分值不累加，取最高分。学生参加由教育行政部门组织的各种技能竞赛，可获得奖励分。</w:t>
      </w:r>
    </w:p>
    <w:p w14:paraId="600ED9BE">
      <w:pPr>
        <w:pStyle w:val="25"/>
        <w:rPr>
          <w:rFonts w:cs="宋体"/>
          <w:bCs/>
          <w:sz w:val="32"/>
        </w:rPr>
      </w:pPr>
      <w:r>
        <w:rPr>
          <w:rFonts w:hint="eastAsia" w:cs="宋体"/>
          <w:bCs/>
          <w:sz w:val="32"/>
        </w:rPr>
        <w:t>国家级技能大赛：10分（一等奖）；8分（二等奖）；</w:t>
      </w:r>
    </w:p>
    <w:p w14:paraId="34C42BC2">
      <w:pPr>
        <w:pStyle w:val="25"/>
        <w:rPr>
          <w:rFonts w:cs="宋体"/>
          <w:bCs/>
          <w:sz w:val="32"/>
        </w:rPr>
      </w:pPr>
      <w:r>
        <w:rPr>
          <w:rFonts w:hint="eastAsia" w:cs="宋体"/>
          <w:bCs/>
          <w:sz w:val="32"/>
        </w:rPr>
        <w:t>省级技能大赛：8分（一等奖）；6分（二等奖）；</w:t>
      </w:r>
    </w:p>
    <w:p w14:paraId="64CF943B">
      <w:pPr>
        <w:pStyle w:val="25"/>
        <w:rPr>
          <w:rFonts w:cs="宋体"/>
          <w:bCs/>
          <w:sz w:val="32"/>
        </w:rPr>
      </w:pPr>
      <w:r>
        <w:rPr>
          <w:rFonts w:hint="eastAsia" w:cs="宋体"/>
          <w:bCs/>
          <w:sz w:val="32"/>
        </w:rPr>
        <w:t>市级技能大赛：6分（一等奖）；5分（二等奖）；</w:t>
      </w:r>
    </w:p>
    <w:p w14:paraId="0A7684B6">
      <w:pPr>
        <w:pStyle w:val="25"/>
        <w:rPr>
          <w:rFonts w:cs="宋体"/>
          <w:bCs/>
          <w:sz w:val="32"/>
        </w:rPr>
      </w:pPr>
      <w:r>
        <w:rPr>
          <w:rFonts w:hint="eastAsia" w:cs="宋体"/>
          <w:bCs/>
          <w:sz w:val="32"/>
        </w:rPr>
        <w:t>县级技能大赛：5分（一等奖）；3分（二等奖）；</w:t>
      </w:r>
    </w:p>
    <w:p w14:paraId="7FCDF575">
      <w:pPr>
        <w:pStyle w:val="25"/>
        <w:rPr>
          <w:rFonts w:cs="宋体"/>
          <w:bCs/>
          <w:sz w:val="32"/>
        </w:rPr>
      </w:pPr>
      <w:r>
        <w:rPr>
          <w:rFonts w:hint="eastAsia" w:cs="宋体"/>
          <w:bCs/>
          <w:sz w:val="32"/>
        </w:rPr>
        <w:t>校级技能大赛：3分（一等奖）；1分（二等奖）；</w:t>
      </w:r>
    </w:p>
    <w:p w14:paraId="1B4E8450">
      <w:pPr>
        <w:spacing w:line="580" w:lineRule="exact"/>
        <w:rPr>
          <w:rFonts w:ascii="仿宋" w:hAnsi="仿宋" w:eastAsia="仿宋" w:cs="宋体"/>
          <w:bCs/>
          <w:sz w:val="32"/>
          <w:szCs w:val="32"/>
        </w:rPr>
      </w:pPr>
      <w:r>
        <w:rPr>
          <w:rFonts w:hint="eastAsia" w:ascii="仿宋" w:hAnsi="仿宋" w:eastAsia="仿宋" w:cs="宋体"/>
          <w:bCs/>
          <w:sz w:val="32"/>
          <w:szCs w:val="32"/>
        </w:rPr>
        <w:t>根据实现专业培养目标需要，实行三位一体评价后学生毕业时的评价得分=20（行业评价）+20（企业评价）+60（学生在校成绩）+X（奖励）=100+X分。综合分的最小分值定为0.1分，学生在校期间综合素质评价达到60分以上为合格。</w:t>
      </w:r>
    </w:p>
    <w:p w14:paraId="2E36BFD0">
      <w:pPr>
        <w:spacing w:line="580" w:lineRule="exact"/>
        <w:rPr>
          <w:rFonts w:ascii="黑体" w:hAnsi="黑体" w:eastAsia="黑体" w:cs="宋体"/>
          <w:sz w:val="32"/>
          <w:szCs w:val="32"/>
        </w:rPr>
      </w:pPr>
      <w:r>
        <w:rPr>
          <w:rFonts w:hint="eastAsia" w:ascii="黑体" w:hAnsi="黑体" w:eastAsia="黑体" w:cs="宋体"/>
          <w:sz w:val="32"/>
          <w:szCs w:val="32"/>
        </w:rPr>
        <w:t>十二、实训实习环境</w:t>
      </w:r>
    </w:p>
    <w:p w14:paraId="056964B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本专业应配备校内实训实习室，主要设施设备应达到下表所列要求。</w:t>
      </w:r>
    </w:p>
    <w:p w14:paraId="374A2F6D">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实训场所面积、设备设施、安全、环境、管理等符合教育部有关标准（规定、办法），实训环境与设备设施对接真实职业场景或工作情境，实训项目注重工学结合、理实一体化，实训指导教师配备合理，实训管理及实施规章制度齐全，确保能够顺利开展商品拍摄与素材编辑、运营数据</w:t>
      </w:r>
      <w:r>
        <w:rPr>
          <w:rFonts w:hint="eastAsia" w:ascii="仿宋" w:hAnsi="仿宋" w:eastAsia="仿宋" w:cs="宋体"/>
          <w:bCs/>
          <w:sz w:val="32"/>
          <w:szCs w:val="32"/>
          <w:highlight w:val="yellow"/>
          <w:lang w:val="en-US" w:eastAsia="zh-CN"/>
        </w:rPr>
        <w:t>分析</w:t>
      </w:r>
      <w:r>
        <w:rPr>
          <w:rFonts w:hint="eastAsia" w:ascii="仿宋" w:hAnsi="仿宋" w:eastAsia="仿宋" w:cs="宋体"/>
          <w:bCs/>
          <w:sz w:val="32"/>
          <w:szCs w:val="32"/>
          <w:highlight w:val="yellow"/>
        </w:rPr>
        <w:t>、</w:t>
      </w:r>
      <w:r>
        <w:rPr>
          <w:rFonts w:hint="eastAsia" w:ascii="仿宋" w:hAnsi="仿宋" w:eastAsia="仿宋" w:cs="宋体"/>
          <w:bCs/>
          <w:sz w:val="32"/>
          <w:szCs w:val="32"/>
        </w:rPr>
        <w:t xml:space="preserve">新媒体营销、网络推广、视觉设计、客户服务等实训活动。鼓励在实训中运用大数据、云计算、人工智能、虚拟仿真等前沿信息技术。 </w:t>
      </w:r>
      <w:bookmarkStart w:id="0" w:name="_GoBack"/>
      <w:bookmarkEnd w:id="0"/>
    </w:p>
    <w:p w14:paraId="340A4C1A">
      <w:pPr>
        <w:spacing w:line="580" w:lineRule="exact"/>
        <w:ind w:firstLine="320" w:firstLineChars="1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1</w:t>
      </w:r>
      <w:r>
        <w:rPr>
          <w:rFonts w:hint="eastAsia" w:ascii="仿宋" w:hAnsi="仿宋" w:eastAsia="仿宋" w:cs="宋体"/>
          <w:bCs/>
          <w:sz w:val="32"/>
          <w:szCs w:val="32"/>
        </w:rPr>
        <w:t xml:space="preserve">）数字化零售运营实训室 </w:t>
      </w:r>
    </w:p>
    <w:p w14:paraId="0A1663AE">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配备服务器、计算机、投影设备、教师主控台、互联网接入或无线网络环境，配套数字化零售相关软件、电商运营模拟软件或真实项目操作平台等，可以根据需要构筑不同的商业应用场景，用于数字化零售运营、新媒体运营、商务数据分析、零售基础、电子商务基础等实训教学。 </w:t>
      </w:r>
    </w:p>
    <w:p w14:paraId="17FAC2B6">
      <w:pPr>
        <w:spacing w:line="580" w:lineRule="exact"/>
        <w:ind w:firstLine="320" w:firstLineChars="100"/>
        <w:rPr>
          <w:rFonts w:ascii="仿宋" w:hAnsi="仿宋" w:eastAsia="仿宋" w:cs="宋体"/>
          <w:bCs/>
          <w:sz w:val="32"/>
          <w:szCs w:val="32"/>
        </w:rPr>
      </w:pPr>
      <w:r>
        <w:rPr>
          <w:rFonts w:hint="eastAsia" w:ascii="仿宋" w:hAnsi="仿宋" w:eastAsia="仿宋" w:cs="宋体"/>
          <w:bCs/>
          <w:sz w:val="32"/>
          <w:szCs w:val="32"/>
        </w:rPr>
        <w:t>（</w:t>
      </w:r>
      <w:r>
        <w:rPr>
          <w:rFonts w:ascii="仿宋" w:hAnsi="仿宋" w:eastAsia="仿宋" w:cs="宋体"/>
          <w:bCs/>
          <w:sz w:val="32"/>
          <w:szCs w:val="32"/>
        </w:rPr>
        <w:t>2</w:t>
      </w:r>
      <w:r>
        <w:rPr>
          <w:rFonts w:hint="eastAsia" w:ascii="仿宋" w:hAnsi="仿宋" w:eastAsia="仿宋" w:cs="宋体"/>
          <w:bCs/>
          <w:sz w:val="32"/>
          <w:szCs w:val="32"/>
        </w:rPr>
        <w:t xml:space="preserve">）网络营销推广实训室 </w:t>
      </w:r>
    </w:p>
    <w:p w14:paraId="0A0C71F3">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配备服务器、计算机、投影设备、教师主控台、互联网接入或无线网络环境，配套网络营销推广模拟软件或真实项目操作平台、图像处理、音频和视频剪辑软件等，用于电子商务基础、网络营销推广、市场营销、商务数据分析、文案写作、视频制作、新媒体内容制作、视觉设计与制作等实训教学。 </w:t>
      </w:r>
    </w:p>
    <w:p w14:paraId="1A7C22BD">
      <w:pPr>
        <w:spacing w:line="580" w:lineRule="exact"/>
        <w:ind w:firstLine="320" w:firstLineChars="100"/>
        <w:rPr>
          <w:rFonts w:ascii="仿宋" w:hAnsi="仿宋" w:eastAsia="仿宋" w:cs="宋体"/>
          <w:bCs/>
          <w:sz w:val="32"/>
          <w:szCs w:val="32"/>
        </w:rPr>
      </w:pPr>
      <w:r>
        <w:rPr>
          <w:rFonts w:hint="eastAsia" w:ascii="仿宋" w:hAnsi="仿宋" w:eastAsia="仿宋" w:cs="宋体"/>
          <w:bCs/>
          <w:sz w:val="32"/>
          <w:szCs w:val="32"/>
        </w:rPr>
        <w:t xml:space="preserve">（3）商品信息采编实训室 </w:t>
      </w:r>
    </w:p>
    <w:p w14:paraId="274D6DA0">
      <w:pPr>
        <w:spacing w:line="580" w:lineRule="exact"/>
        <w:ind w:firstLine="640" w:firstLineChars="200"/>
      </w:pPr>
      <w:r>
        <w:rPr>
          <w:rFonts w:hint="eastAsia" w:ascii="仿宋" w:hAnsi="仿宋" w:eastAsia="仿宋" w:cs="宋体"/>
          <w:bCs/>
          <w:sz w:val="32"/>
          <w:szCs w:val="32"/>
        </w:rPr>
        <w:t xml:space="preserve">配备服务器、计算机、投影设备、教师主控台、互联网接入或无线网络环境，以及拍摄场地、摄影器材和相关道具，满足大型商品、小型商品以及人物的拍摄需要，配套图像处理、音频和视频剪辑软件等，用于视觉设计与制作、视频制作、商品拍摄与素材编辑、新媒体内容制作等实训教学。 </w:t>
      </w:r>
    </w:p>
    <w:p w14:paraId="6073591B">
      <w:pPr>
        <w:spacing w:line="580" w:lineRule="exact"/>
        <w:rPr>
          <w:rFonts w:ascii="黑体" w:hAnsi="黑体" w:eastAsia="黑体" w:cs="宋体"/>
          <w:sz w:val="32"/>
          <w:szCs w:val="32"/>
        </w:rPr>
      </w:pPr>
      <w:r>
        <w:rPr>
          <w:rFonts w:hint="eastAsia" w:ascii="黑体" w:hAnsi="黑体" w:eastAsia="黑体" w:cs="宋体"/>
          <w:sz w:val="32"/>
          <w:szCs w:val="32"/>
        </w:rPr>
        <w:t>十三、</w:t>
      </w:r>
      <w:commentRangeStart w:id="5"/>
      <w:r>
        <w:rPr>
          <w:rFonts w:hint="eastAsia" w:ascii="黑体" w:hAnsi="黑体" w:eastAsia="黑体" w:cs="宋体"/>
          <w:sz w:val="32"/>
          <w:szCs w:val="32"/>
        </w:rPr>
        <w:t>专业师资</w:t>
      </w:r>
      <w:commentRangeEnd w:id="5"/>
      <w:r>
        <w:rPr>
          <w:rStyle w:val="16"/>
        </w:rPr>
        <w:commentReference w:id="5"/>
      </w:r>
    </w:p>
    <w:p w14:paraId="442E53AC">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结合学校与专业特点，先后通过“走出去”和“请进来”的办法培养了一批既懂理论又懂实践的“双师”素质教师，极大地优化了师资队伍结构，为理论与实践教学相结合打下了坚实的基础。师资队伍现状</w:t>
      </w:r>
    </w:p>
    <w:p w14:paraId="404CD8C8">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 xml:space="preserve">本专业教学团队教师6人，高级教师2名，中级教师2名。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 </w:t>
      </w:r>
    </w:p>
    <w:p w14:paraId="5F254EB1">
      <w:pPr>
        <w:spacing w:line="580" w:lineRule="exact"/>
        <w:ind w:firstLine="640" w:firstLineChars="200"/>
        <w:rPr>
          <w:rFonts w:hint="eastAsia" w:ascii="仿宋_GB2312" w:hAnsi="仿宋_GB2312" w:eastAsia="仿宋_GB2312" w:cs="仿宋_GB2312"/>
          <w:color w:val="FF0000"/>
          <w:sz w:val="32"/>
          <w:szCs w:val="32"/>
        </w:rPr>
      </w:pPr>
      <w:r>
        <w:rPr>
          <w:rFonts w:hint="eastAsia" w:ascii="仿宋" w:hAnsi="仿宋" w:eastAsia="仿宋" w:cs="宋体"/>
          <w:bCs/>
          <w:color w:val="FF0000"/>
          <w:sz w:val="32"/>
          <w:szCs w:val="32"/>
        </w:rPr>
        <w:t>本方案缺少毕业要求，教学条件、质量保证部分内容不规范，请参照电子商务专业教学标准进行修改</w:t>
      </w:r>
    </w:p>
    <w:sectPr>
      <w:footerReference r:id="rId7" w:type="default"/>
      <w:pgSz w:w="11906" w:h="16838"/>
      <w:pgMar w:top="1814" w:right="1531" w:bottom="1758" w:left="1531"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1-06T13:49:00Z" w:initials="A">
    <w:p w14:paraId="231E7F83">
      <w:pPr>
        <w:pStyle w:val="4"/>
      </w:pPr>
      <w:r>
        <w:rPr>
          <w:rFonts w:hint="eastAsia"/>
        </w:rPr>
        <w:t>修业年限</w:t>
      </w:r>
    </w:p>
  </w:comment>
  <w:comment w:id="1" w:author="Administrator" w:date="2025-11-06T13:49:00Z" w:initials="A">
    <w:p w14:paraId="640E9A15">
      <w:pPr>
        <w:pStyle w:val="4"/>
      </w:pPr>
      <w:r>
        <w:rPr>
          <w:rFonts w:hint="eastAsia"/>
        </w:rPr>
        <w:t>职业面向</w:t>
      </w:r>
    </w:p>
  </w:comment>
  <w:comment w:id="2" w:author="Administrator" w:date="2025-11-06T13:56:00Z" w:initials="A">
    <w:p w14:paraId="1F39FB23">
      <w:pPr>
        <w:pStyle w:val="4"/>
      </w:pPr>
      <w:r>
        <w:rPr>
          <w:rFonts w:hint="eastAsia"/>
        </w:rPr>
        <w:t>缺少专业核心课程的主要教学内容与要求缺少实践性教学环节</w:t>
      </w:r>
    </w:p>
  </w:comment>
  <w:comment w:id="3" w:author="Administrator" w:date="2025-11-06T14:02:00Z" w:initials="A">
    <w:p w14:paraId="0E642996">
      <w:pPr>
        <w:pStyle w:val="4"/>
        <w:rPr>
          <w:rFonts w:hint="eastAsia"/>
        </w:rPr>
      </w:pPr>
      <w:r>
        <w:rPr>
          <w:rFonts w:hint="eastAsia"/>
        </w:rPr>
        <w:t>包括专业教室，实训室和实习实训基地</w:t>
      </w:r>
    </w:p>
  </w:comment>
  <w:comment w:id="4" w:author="Administrator" w:date="2025-11-06T14:01:00Z" w:initials="A">
    <w:p w14:paraId="339C17FD">
      <w:pPr>
        <w:pStyle w:val="4"/>
      </w:pPr>
      <w:r>
        <w:rPr>
          <w:rFonts w:hint="eastAsia"/>
        </w:rPr>
        <w:t>请把文中所有的德育改成思想政治</w:t>
      </w:r>
    </w:p>
  </w:comment>
  <w:comment w:id="5" w:author="Administrator" w:date="2025-11-06T14:03:00Z" w:initials="A">
    <w:p w14:paraId="06511D1B">
      <w:pPr>
        <w:pStyle w:val="4"/>
      </w:pPr>
      <w:r>
        <w:rPr>
          <w:rFonts w:hint="eastAsia"/>
        </w:rPr>
        <w:t>参照电子商务专业教学标准内的师资队伍的内容进行修改完善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1E7F83" w15:done="0"/>
  <w15:commentEx w15:paraId="640E9A15" w15:done="0"/>
  <w15:commentEx w15:paraId="1F39FB23" w15:done="0"/>
  <w15:commentEx w15:paraId="0E642996" w15:done="0"/>
  <w15:commentEx w15:paraId="339C17FD" w15:done="0"/>
  <w15:commentEx w15:paraId="06511D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3F1CBB-7D85-4E33-B4A8-AF8B932490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46B28E8-D6B2-4C72-B052-8D9BF11268B7}"/>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584BC09D-2C32-4FC5-BFB3-CF6D6950F915}"/>
  </w:font>
  <w:font w:name="华文行楷">
    <w:panose1 w:val="02010800040101010101"/>
    <w:charset w:val="86"/>
    <w:family w:val="auto"/>
    <w:pitch w:val="default"/>
    <w:sig w:usb0="00000001" w:usb1="080F0000" w:usb2="00000000" w:usb3="00000000" w:csb0="00040000" w:csb1="00000000"/>
    <w:embedRegular r:id="rId4" w:fontKey="{120905D1-DAD8-4511-8CF7-A13493F1F9DF}"/>
  </w:font>
  <w:font w:name="楷体_GB2312">
    <w:altName w:val="楷体"/>
    <w:panose1 w:val="00000000000000000000"/>
    <w:charset w:val="86"/>
    <w:family w:val="auto"/>
    <w:pitch w:val="default"/>
    <w:sig w:usb0="00000000" w:usb1="00000000" w:usb2="00000000" w:usb3="00000000" w:csb0="00040000" w:csb1="00000000"/>
    <w:embedRegular r:id="rId5" w:fontKey="{FC8B8E8F-5F6D-4549-9D35-77C13E7C8386}"/>
  </w:font>
  <w:font w:name="楷体">
    <w:panose1 w:val="02010609060101010101"/>
    <w:charset w:val="86"/>
    <w:family w:val="modern"/>
    <w:pitch w:val="default"/>
    <w:sig w:usb0="800002BF" w:usb1="38CF7CFA" w:usb2="00000016" w:usb3="00000000" w:csb0="00040001" w:csb1="00000000"/>
    <w:embedRegular r:id="rId6" w:fontKey="{5C601B3C-BB1E-42C6-917A-CF5FBA588E0B}"/>
  </w:font>
  <w:font w:name="仿宋_GB2312">
    <w:altName w:val="仿宋"/>
    <w:panose1 w:val="00000000000000000000"/>
    <w:charset w:val="86"/>
    <w:family w:val="auto"/>
    <w:pitch w:val="default"/>
    <w:sig w:usb0="00000000" w:usb1="00000000" w:usb2="00000000" w:usb3="00000000" w:csb0="00040000" w:csb1="00000000"/>
    <w:embedRegular r:id="rId7" w:fontKey="{116170BF-E25F-4191-B569-5C9260A4698F}"/>
  </w:font>
  <w:font w:name="Arial Unicode MS">
    <w:altName w:val="宋体"/>
    <w:panose1 w:val="020B0604020202020204"/>
    <w:charset w:val="86"/>
    <w:family w:val="auto"/>
    <w:pitch w:val="default"/>
    <w:sig w:usb0="00000000" w:usb1="00000000" w:usb2="0000003F" w:usb3="00000000" w:csb0="603F01FF" w:csb1="FFFF0000"/>
    <w:embedRegular r:id="rId8" w:fontKey="{50F1680B-BBB0-4EE7-A971-1D7CF03A0A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7A3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0BD8">
    <w:pPr>
      <w:pStyle w:val="7"/>
      <w:tabs>
        <w:tab w:val="left" w:pos="781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97F8D">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8E97F8D">
                    <w:pPr>
                      <w:pStyle w:val="7"/>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2E73">
    <w:pPr>
      <w:pStyle w:val="8"/>
      <w:jc w:val="both"/>
      <w:rPr>
        <w:sz w:val="28"/>
        <w:szCs w:val="28"/>
      </w:rPr>
    </w:pPr>
    <w:r>
      <w:rPr>
        <w:rFonts w:hint="eastAsia"/>
      </w:rPr>
      <w:t xml:space="preserve"> </w:t>
    </w:r>
    <w:r>
      <w:rPr>
        <w:rFonts w:hint="eastAsia"/>
      </w:rPr>
      <w:drawing>
        <wp:inline distT="0" distB="0" distL="114300" distR="114300">
          <wp:extent cx="755650" cy="500380"/>
          <wp:effectExtent l="0" t="0" r="0" b="0"/>
          <wp:docPr id="1" name="图片 1" descr="c5a3ccfead0a0ac4ad0fd840a9578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a3ccfead0a0ac4ad0fd840a9578e37"/>
                  <pic:cNvPicPr>
                    <a:picLocks noChangeAspect="1"/>
                  </pic:cNvPicPr>
                </pic:nvPicPr>
                <pic:blipFill>
                  <a:blip r:embed="rId1"/>
                  <a:srcRect t="15201" b="17506"/>
                  <a:stretch>
                    <a:fillRect/>
                  </a:stretch>
                </pic:blipFill>
                <pic:spPr>
                  <a:xfrm>
                    <a:off x="0" y="0"/>
                    <a:ext cx="755650" cy="500380"/>
                  </a:xfrm>
                  <a:prstGeom prst="rect">
                    <a:avLst/>
                  </a:prstGeom>
                </pic:spPr>
              </pic:pic>
            </a:graphicData>
          </a:graphic>
        </wp:inline>
      </w:drawing>
    </w:r>
    <w:r>
      <w:rPr>
        <w:rFonts w:hint="eastAsia"/>
      </w:rPr>
      <w:t xml:space="preserve">                                               </w:t>
    </w:r>
    <w:r>
      <w:rPr>
        <w:rFonts w:hint="eastAsia"/>
        <w:sz w:val="28"/>
        <w:szCs w:val="28"/>
      </w:rPr>
      <w:t xml:space="preserve"> 潢川县职业中等专业学校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C584B"/>
    <w:multiLevelType w:val="multilevel"/>
    <w:tmpl w:val="2BDC584B"/>
    <w:lvl w:ilvl="0" w:tentative="0">
      <w:start w:val="1"/>
      <w:numFmt w:val="decimal"/>
      <w:pStyle w:val="9"/>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597711E0"/>
    <w:multiLevelType w:val="singleLevel"/>
    <w:tmpl w:val="597711E0"/>
    <w:lvl w:ilvl="0" w:tentative="0">
      <w:start w:val="1"/>
      <w:numFmt w:val="chineseCounting"/>
      <w:suff w:val="nothing"/>
      <w:lvlText w:val="（%1）"/>
      <w:lvlJc w:val="left"/>
    </w:lvl>
  </w:abstractNum>
  <w:abstractNum w:abstractNumId="2">
    <w:nsid w:val="7BA119C9"/>
    <w:multiLevelType w:val="multilevel"/>
    <w:tmpl w:val="7BA119C9"/>
    <w:lvl w:ilvl="0" w:tentative="0">
      <w:start w:val="1"/>
      <w:numFmt w:val="chineseCountingThousand"/>
      <w:pStyle w:val="3"/>
      <w:lvlText w:val="(%1)"/>
      <w:lvlJc w:val="left"/>
      <w:pPr>
        <w:ind w:left="914"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NTJiNWU0YzNmMmE0YTEwYjVkYzlkYjUzNzcyNWMifQ=="/>
  </w:docVars>
  <w:rsids>
    <w:rsidRoot w:val="00E64738"/>
    <w:rsid w:val="0000354A"/>
    <w:rsid w:val="00033188"/>
    <w:rsid w:val="000A7CBE"/>
    <w:rsid w:val="00100354"/>
    <w:rsid w:val="00131306"/>
    <w:rsid w:val="00183326"/>
    <w:rsid w:val="001C4AE6"/>
    <w:rsid w:val="00201642"/>
    <w:rsid w:val="0029437C"/>
    <w:rsid w:val="002C40D7"/>
    <w:rsid w:val="002E377B"/>
    <w:rsid w:val="00333F45"/>
    <w:rsid w:val="003A4D35"/>
    <w:rsid w:val="003D0519"/>
    <w:rsid w:val="00414E13"/>
    <w:rsid w:val="00425680"/>
    <w:rsid w:val="00453152"/>
    <w:rsid w:val="004832CC"/>
    <w:rsid w:val="00487D4F"/>
    <w:rsid w:val="004C5513"/>
    <w:rsid w:val="004F57F8"/>
    <w:rsid w:val="00533920"/>
    <w:rsid w:val="00563DC0"/>
    <w:rsid w:val="005C7B2D"/>
    <w:rsid w:val="005D4B9E"/>
    <w:rsid w:val="00634F4E"/>
    <w:rsid w:val="00671E34"/>
    <w:rsid w:val="006E0EFC"/>
    <w:rsid w:val="0082036D"/>
    <w:rsid w:val="00837403"/>
    <w:rsid w:val="00841CA8"/>
    <w:rsid w:val="00841FDB"/>
    <w:rsid w:val="00937FCE"/>
    <w:rsid w:val="00941899"/>
    <w:rsid w:val="009B7A97"/>
    <w:rsid w:val="009D229B"/>
    <w:rsid w:val="00A177D7"/>
    <w:rsid w:val="00A54C2D"/>
    <w:rsid w:val="00A86323"/>
    <w:rsid w:val="00B2613C"/>
    <w:rsid w:val="00B70D53"/>
    <w:rsid w:val="00BC7454"/>
    <w:rsid w:val="00D35D16"/>
    <w:rsid w:val="00D757BE"/>
    <w:rsid w:val="00E612D5"/>
    <w:rsid w:val="00E64738"/>
    <w:rsid w:val="00E64B0E"/>
    <w:rsid w:val="00E86BDC"/>
    <w:rsid w:val="00EC6435"/>
    <w:rsid w:val="00EC7AD3"/>
    <w:rsid w:val="00ED6A21"/>
    <w:rsid w:val="00F00F7C"/>
    <w:rsid w:val="00F34035"/>
    <w:rsid w:val="00FE0590"/>
    <w:rsid w:val="00FF6DE6"/>
    <w:rsid w:val="03A307B1"/>
    <w:rsid w:val="043F7FB3"/>
    <w:rsid w:val="05F12E30"/>
    <w:rsid w:val="098C5BAC"/>
    <w:rsid w:val="0C9F66CF"/>
    <w:rsid w:val="0F975B08"/>
    <w:rsid w:val="1131366D"/>
    <w:rsid w:val="162E2871"/>
    <w:rsid w:val="1EF71CB1"/>
    <w:rsid w:val="2041014B"/>
    <w:rsid w:val="228F7035"/>
    <w:rsid w:val="256B13EC"/>
    <w:rsid w:val="27CE7A10"/>
    <w:rsid w:val="28327F9F"/>
    <w:rsid w:val="29D10883"/>
    <w:rsid w:val="2B9573E8"/>
    <w:rsid w:val="2EC60076"/>
    <w:rsid w:val="33F97BC3"/>
    <w:rsid w:val="36B260C9"/>
    <w:rsid w:val="432F2516"/>
    <w:rsid w:val="4A166D6C"/>
    <w:rsid w:val="4BF612FC"/>
    <w:rsid w:val="5139389D"/>
    <w:rsid w:val="51CA3A8D"/>
    <w:rsid w:val="54574766"/>
    <w:rsid w:val="55C15CF3"/>
    <w:rsid w:val="568F468B"/>
    <w:rsid w:val="578A30A4"/>
    <w:rsid w:val="58BD221C"/>
    <w:rsid w:val="5E3859EC"/>
    <w:rsid w:val="5EAE069F"/>
    <w:rsid w:val="5EFA4FE0"/>
    <w:rsid w:val="63BC4AF2"/>
    <w:rsid w:val="64735D3A"/>
    <w:rsid w:val="663653C7"/>
    <w:rsid w:val="692769A5"/>
    <w:rsid w:val="6B2F7D93"/>
    <w:rsid w:val="6C7C2B64"/>
    <w:rsid w:val="74E724E7"/>
    <w:rsid w:val="75BF40D3"/>
    <w:rsid w:val="7943053A"/>
    <w:rsid w:val="79F9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b/>
      <w:kern w:val="44"/>
      <w:sz w:val="28"/>
      <w:szCs w:val="48"/>
    </w:rPr>
  </w:style>
  <w:style w:type="paragraph" w:styleId="3">
    <w:name w:val="heading 2"/>
    <w:basedOn w:val="1"/>
    <w:next w:val="1"/>
    <w:unhideWhenUsed/>
    <w:qFormat/>
    <w:uiPriority w:val="0"/>
    <w:pPr>
      <w:keepNext/>
      <w:keepLines/>
      <w:numPr>
        <w:ilvl w:val="0"/>
        <w:numId w:val="1"/>
      </w:numPr>
      <w:ind w:left="0" w:firstLine="200"/>
      <w:outlineLvl w:val="1"/>
    </w:pPr>
    <w:rPr>
      <w:rFonts w:asciiTheme="majorHAnsi" w:hAnsiTheme="majorHAnsi" w:cstheme="majorBidi"/>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w:basedOn w:val="1"/>
    <w:qFormat/>
    <w:uiPriority w:val="0"/>
    <w:pPr>
      <w:spacing w:after="120"/>
    </w:pPr>
  </w:style>
  <w:style w:type="paragraph" w:styleId="6">
    <w:name w:val="Balloon Text"/>
    <w:basedOn w:val="1"/>
    <w:link w:val="3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numPr>
        <w:ilvl w:val="0"/>
        <w:numId w:val="2"/>
      </w:numPr>
      <w:adjustRightInd w:val="0"/>
      <w:ind w:left="0" w:firstLine="420"/>
    </w:pPr>
    <w:rPr>
      <w:b/>
      <w:szCs w:val="16"/>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annotation subject"/>
    <w:basedOn w:val="4"/>
    <w:next w:val="4"/>
    <w:link w:val="30"/>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annotation reference"/>
    <w:basedOn w:val="14"/>
    <w:semiHidden/>
    <w:unhideWhenUsed/>
    <w:qFormat/>
    <w:uiPriority w:val="99"/>
    <w:rPr>
      <w:sz w:val="21"/>
      <w:szCs w:val="21"/>
    </w:rPr>
  </w:style>
  <w:style w:type="paragraph" w:customStyle="1" w:styleId="17">
    <w:name w:val="Default"/>
    <w:basedOn w:val="1"/>
    <w:next w:val="1"/>
    <w:autoRedefine/>
    <w:qFormat/>
    <w:uiPriority w:val="0"/>
    <w:pPr>
      <w:widowControl/>
      <w:autoSpaceDE w:val="0"/>
      <w:autoSpaceDN w:val="0"/>
      <w:spacing w:line="360" w:lineRule="auto"/>
      <w:jc w:val="left"/>
    </w:pPr>
    <w:rPr>
      <w:rFonts w:ascii="宋体" w:hAnsi="宋体" w:cs="宋体"/>
      <w:color w:val="000000"/>
      <w:kern w:val="0"/>
      <w:szCs w:val="24"/>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paragraph" w:customStyle="1" w:styleId="20">
    <w:name w:val="样式1"/>
    <w:basedOn w:val="1"/>
    <w:autoRedefine/>
    <w:qFormat/>
    <w:uiPriority w:val="0"/>
    <w:pPr>
      <w:adjustRightInd w:val="0"/>
    </w:pPr>
    <w:rPr>
      <w:sz w:val="16"/>
    </w:rPr>
  </w:style>
  <w:style w:type="paragraph" w:customStyle="1" w:styleId="21">
    <w:name w:val="样式11232"/>
    <w:basedOn w:val="22"/>
    <w:qFormat/>
    <w:uiPriority w:val="0"/>
    <w:rPr>
      <w:rFonts w:ascii="黑体" w:hAnsi="黑体"/>
    </w:rPr>
  </w:style>
  <w:style w:type="paragraph" w:customStyle="1" w:styleId="22">
    <w:name w:val="21bc9c4b-6a32-43e5-beaa-fd2d792c5735"/>
    <w:basedOn w:val="2"/>
    <w:next w:val="23"/>
    <w:qFormat/>
    <w:uiPriority w:val="0"/>
    <w:pPr>
      <w:widowControl/>
      <w:adjustRightInd w:val="0"/>
      <w:spacing w:before="0" w:after="0" w:line="288" w:lineRule="auto"/>
      <w:jc w:val="left"/>
    </w:pPr>
    <w:rPr>
      <w:rFonts w:ascii="微软雅黑" w:hAnsi="微软雅黑" w:eastAsia="微软雅黑"/>
      <w:color w:val="000000"/>
      <w:sz w:val="32"/>
      <w:szCs w:val="32"/>
    </w:rPr>
  </w:style>
  <w:style w:type="paragraph" w:customStyle="1" w:styleId="23">
    <w:name w:val="acbfdd8b-e11b-4d36-88ff-6049b138f862"/>
    <w:basedOn w:val="5"/>
    <w:qFormat/>
    <w:uiPriority w:val="0"/>
    <w:pPr>
      <w:widowControl/>
      <w:adjustRightInd w:val="0"/>
      <w:spacing w:after="0" w:line="288" w:lineRule="auto"/>
      <w:jc w:val="left"/>
    </w:pPr>
    <w:rPr>
      <w:rFonts w:ascii="微软雅黑" w:hAnsi="微软雅黑" w:eastAsia="微软雅黑"/>
      <w:color w:val="000000"/>
      <w:sz w:val="22"/>
      <w:szCs w:val="32"/>
    </w:rPr>
  </w:style>
  <w:style w:type="paragraph" w:customStyle="1" w:styleId="24">
    <w:name w:val="71e7dc79-1ff7-45e8-997d-0ebda3762b91"/>
    <w:basedOn w:val="3"/>
    <w:next w:val="23"/>
    <w:qFormat/>
    <w:uiPriority w:val="0"/>
    <w:pPr>
      <w:adjustRightInd w:val="0"/>
      <w:spacing w:line="288" w:lineRule="auto"/>
      <w:jc w:val="left"/>
    </w:pPr>
    <w:rPr>
      <w:rFonts w:ascii="微软雅黑" w:hAnsi="微软雅黑" w:eastAsia="微软雅黑"/>
      <w:color w:val="000000"/>
    </w:rPr>
  </w:style>
  <w:style w:type="paragraph" w:customStyle="1" w:styleId="25">
    <w:name w:val="样式1231"/>
    <w:basedOn w:val="1"/>
    <w:qFormat/>
    <w:uiPriority w:val="0"/>
    <w:pPr>
      <w:ind w:firstLine="640" w:firstLineChars="200"/>
    </w:pPr>
    <w:rPr>
      <w:rFonts w:ascii="仿宋" w:hAnsi="仿宋" w:eastAsia="仿宋"/>
      <w:sz w:val="28"/>
      <w:szCs w:val="32"/>
    </w:rPr>
  </w:style>
  <w:style w:type="paragraph" w:styleId="26">
    <w:name w:val="List Paragraph"/>
    <w:basedOn w:val="1"/>
    <w:unhideWhenUsed/>
    <w:qFormat/>
    <w:uiPriority w:val="99"/>
    <w:pPr>
      <w:ind w:firstLine="420" w:firstLineChars="200"/>
    </w:pPr>
  </w:style>
  <w:style w:type="paragraph" w:customStyle="1" w:styleId="27">
    <w:name w:val="新正文"/>
    <w:basedOn w:val="1"/>
    <w:qFormat/>
    <w:uiPriority w:val="0"/>
    <w:pPr>
      <w:spacing w:line="460" w:lineRule="exact"/>
      <w:ind w:firstLine="200" w:firstLineChars="200"/>
    </w:pPr>
    <w:rPr>
      <w:sz w:val="24"/>
      <w:szCs w:val="20"/>
    </w:rPr>
  </w:style>
  <w:style w:type="paragraph" w:customStyle="1" w:styleId="28">
    <w:name w:val="style7"/>
    <w:basedOn w:val="1"/>
    <w:qFormat/>
    <w:uiPriority w:val="0"/>
    <w:pPr>
      <w:widowControl/>
      <w:spacing w:before="100" w:beforeAutospacing="1" w:after="100" w:afterAutospacing="1"/>
      <w:jc w:val="left"/>
    </w:pPr>
    <w:rPr>
      <w:rFonts w:ascii="宋体" w:hAnsi="宋体"/>
      <w:kern w:val="0"/>
      <w:sz w:val="20"/>
      <w:szCs w:val="20"/>
    </w:rPr>
  </w:style>
  <w:style w:type="character" w:customStyle="1" w:styleId="29">
    <w:name w:val="批注文字 字符"/>
    <w:basedOn w:val="14"/>
    <w:link w:val="4"/>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1"/>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4"/>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5317</Words>
  <Characters>5484</Characters>
  <Lines>42</Lines>
  <Paragraphs>11</Paragraphs>
  <TotalTime>90</TotalTime>
  <ScaleCrop>false</ScaleCrop>
  <LinksUpToDate>false</LinksUpToDate>
  <CharactersWithSpaces>5535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2019-07-31T07:54:00Z</dcterms:created>
  <dc:creator>余 亚东</dc:creator>
  <cp:lastModifiedBy>华诚通讯</cp:lastModifiedBy>
  <dcterms:modified xsi:type="dcterms:W3CDTF">2025-11-11T08:24:30Z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E91B7FA674EB415DB13E11CB094B3F08_13</vt:lpwstr>
  </property>
  <property fmtid="{D5CDD505-2E9C-101B-9397-08002B2CF9AE}" pid="4" name="KSOTemplateDocerSaveRecord">
    <vt:lpwstr>eyJoZGlkIjoiOTFkOGJhODk1ZTY5YTczNmVlOWFkZTM3MTU3NmZhNWUiLCJ1c2VySWQiOiIxMDE3MjA0NjI5In0=</vt:lpwstr>
  </property>
</Properties>
</file>